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146" w:rsidRPr="00267409" w:rsidRDefault="00267409" w:rsidP="00267409">
      <w:pPr>
        <w:jc w:val="center"/>
        <w:rPr>
          <w:rFonts w:ascii="Arial" w:hAnsi="Arial" w:cs="Arial"/>
          <w:b/>
          <w:sz w:val="28"/>
          <w:szCs w:val="28"/>
        </w:rPr>
      </w:pPr>
      <w:r w:rsidRPr="00267409">
        <w:rPr>
          <w:rFonts w:ascii="Arial" w:hAnsi="Arial" w:cs="Arial"/>
          <w:b/>
          <w:sz w:val="28"/>
          <w:szCs w:val="28"/>
        </w:rPr>
        <w:t>Masters projects</w:t>
      </w:r>
    </w:p>
    <w:p w:rsidR="005C6146" w:rsidRPr="00241393" w:rsidRDefault="005C6146" w:rsidP="00241393">
      <w:pPr>
        <w:rPr>
          <w:rFonts w:ascii="Arial" w:hAnsi="Arial" w:cs="Arial"/>
          <w:b/>
        </w:rPr>
      </w:pPr>
    </w:p>
    <w:p w:rsidR="005C6146" w:rsidRPr="00241393" w:rsidRDefault="005C6146" w:rsidP="00241393">
      <w:pPr>
        <w:rPr>
          <w:rFonts w:ascii="Arial" w:hAnsi="Arial" w:cs="Arial"/>
          <w:highlight w:val="yellow"/>
        </w:rPr>
      </w:pPr>
    </w:p>
    <w:p w:rsidR="00354987" w:rsidRDefault="00354987" w:rsidP="00241393">
      <w:pPr>
        <w:rPr>
          <w:rFonts w:ascii="Arial" w:hAnsi="Arial" w:cs="Arial"/>
          <w:b/>
        </w:rPr>
      </w:pPr>
      <w:r w:rsidRPr="00241393">
        <w:rPr>
          <w:rFonts w:ascii="Arial" w:hAnsi="Arial" w:cs="Arial"/>
          <w:b/>
        </w:rPr>
        <w:t xml:space="preserve">Title: Species-level systematics in </w:t>
      </w:r>
      <w:r w:rsidRPr="00241393">
        <w:rPr>
          <w:rFonts w:ascii="Arial" w:hAnsi="Arial" w:cs="Arial"/>
          <w:b/>
          <w:i/>
        </w:rPr>
        <w:t>Dimorphotheca</w:t>
      </w:r>
      <w:r w:rsidRPr="00241393">
        <w:rPr>
          <w:rFonts w:ascii="Arial" w:hAnsi="Arial" w:cs="Arial"/>
          <w:b/>
        </w:rPr>
        <w:t xml:space="preserve"> (</w:t>
      </w:r>
      <w:proofErr w:type="spellStart"/>
      <w:r w:rsidRPr="00241393">
        <w:rPr>
          <w:rFonts w:ascii="Arial" w:hAnsi="Arial" w:cs="Arial"/>
          <w:b/>
        </w:rPr>
        <w:t>Asteraceae</w:t>
      </w:r>
      <w:proofErr w:type="spellEnd"/>
      <w:r w:rsidRPr="00241393">
        <w:rPr>
          <w:rFonts w:ascii="Arial" w:hAnsi="Arial" w:cs="Arial"/>
          <w:b/>
        </w:rPr>
        <w:t xml:space="preserve">). </w:t>
      </w:r>
      <w:r w:rsidR="007E3982">
        <w:rPr>
          <w:rFonts w:ascii="Arial" w:hAnsi="Arial" w:cs="Arial"/>
          <w:b/>
        </w:rPr>
        <w:t>Masters by d</w:t>
      </w:r>
      <w:r w:rsidR="007E3982" w:rsidRPr="00241393">
        <w:rPr>
          <w:rFonts w:ascii="Arial" w:hAnsi="Arial" w:cs="Arial"/>
          <w:b/>
        </w:rPr>
        <w:t>issertation</w:t>
      </w:r>
    </w:p>
    <w:p w:rsidR="00267409" w:rsidRPr="00241393" w:rsidRDefault="00267409" w:rsidP="00241393">
      <w:pPr>
        <w:rPr>
          <w:rFonts w:ascii="Arial" w:hAnsi="Arial" w:cs="Arial"/>
          <w:b/>
        </w:rPr>
      </w:pPr>
    </w:p>
    <w:p w:rsidR="00354987" w:rsidRDefault="00354987" w:rsidP="00241393">
      <w:pPr>
        <w:rPr>
          <w:rFonts w:ascii="Arial" w:hAnsi="Arial" w:cs="Arial"/>
        </w:rPr>
      </w:pPr>
      <w:r w:rsidRPr="00241393">
        <w:rPr>
          <w:rFonts w:ascii="Arial" w:hAnsi="Arial" w:cs="Arial"/>
          <w:b/>
        </w:rPr>
        <w:t>Description:</w:t>
      </w:r>
      <w:r w:rsidRPr="00241393">
        <w:rPr>
          <w:rFonts w:ascii="Arial" w:hAnsi="Arial" w:cs="Arial"/>
        </w:rPr>
        <w:t xml:space="preserve">  The small daisy genus </w:t>
      </w:r>
      <w:r w:rsidRPr="00241393">
        <w:rPr>
          <w:rFonts w:ascii="Arial" w:hAnsi="Arial" w:cs="Arial"/>
          <w:i/>
        </w:rPr>
        <w:t>Dimorphotheca</w:t>
      </w:r>
      <w:r w:rsidRPr="00241393">
        <w:rPr>
          <w:rFonts w:ascii="Arial" w:hAnsi="Arial" w:cs="Arial"/>
        </w:rPr>
        <w:t xml:space="preserve"> (~ 15 species) is centred in the Namaqualand region where its attractive flowers form an important part of the annual spring floral display. The spring flowers generate large amounts of tourist income for the region but </w:t>
      </w:r>
      <w:r w:rsidRPr="00241393">
        <w:rPr>
          <w:rFonts w:ascii="Arial" w:hAnsi="Arial" w:cs="Arial"/>
          <w:i/>
        </w:rPr>
        <w:t xml:space="preserve">Dimorphotheca </w:t>
      </w:r>
      <w:r w:rsidRPr="00241393">
        <w:rPr>
          <w:rFonts w:ascii="Arial" w:hAnsi="Arial" w:cs="Arial"/>
        </w:rPr>
        <w:t>species are also important in horticulture (</w:t>
      </w:r>
      <w:r w:rsidR="00585902" w:rsidRPr="00241393">
        <w:rPr>
          <w:rFonts w:ascii="Arial" w:hAnsi="Arial" w:cs="Arial"/>
        </w:rPr>
        <w:t xml:space="preserve">pot marigolds / </w:t>
      </w:r>
      <w:r w:rsidRPr="00241393">
        <w:rPr>
          <w:rFonts w:ascii="Arial" w:hAnsi="Arial" w:cs="Arial"/>
        </w:rPr>
        <w:t>cape Marigold</w:t>
      </w:r>
      <w:r w:rsidR="00585902" w:rsidRPr="00241393">
        <w:rPr>
          <w:rFonts w:ascii="Arial" w:hAnsi="Arial" w:cs="Arial"/>
        </w:rPr>
        <w:t>s</w:t>
      </w:r>
      <w:r w:rsidRPr="00241393">
        <w:rPr>
          <w:rFonts w:ascii="Arial" w:hAnsi="Arial" w:cs="Arial"/>
        </w:rPr>
        <w:t xml:space="preserve">), agriculture (as a stock toxin) and industry (the unusual oil </w:t>
      </w:r>
      <w:proofErr w:type="spellStart"/>
      <w:r w:rsidRPr="00241393">
        <w:rPr>
          <w:rFonts w:ascii="Arial" w:hAnsi="Arial" w:cs="Arial"/>
        </w:rPr>
        <w:t>dimorphecolic</w:t>
      </w:r>
      <w:proofErr w:type="spellEnd"/>
      <w:r w:rsidRPr="00241393">
        <w:rPr>
          <w:rFonts w:ascii="Arial" w:hAnsi="Arial" w:cs="Arial"/>
        </w:rPr>
        <w:t xml:space="preserve"> acid has </w:t>
      </w:r>
      <w:r w:rsidR="005B632D" w:rsidRPr="00241393">
        <w:rPr>
          <w:rFonts w:ascii="Arial" w:hAnsi="Arial" w:cs="Arial"/>
        </w:rPr>
        <w:t xml:space="preserve">potential in </w:t>
      </w:r>
      <w:r w:rsidRPr="00241393">
        <w:rPr>
          <w:rFonts w:ascii="Arial" w:hAnsi="Arial" w:cs="Arial"/>
        </w:rPr>
        <w:t xml:space="preserve">a wide range of commercial applications). </w:t>
      </w:r>
      <w:r w:rsidR="00554BEC" w:rsidRPr="00241393">
        <w:rPr>
          <w:rFonts w:ascii="Arial" w:hAnsi="Arial" w:cs="Arial"/>
        </w:rPr>
        <w:t xml:space="preserve">The genus is also important </w:t>
      </w:r>
      <w:r w:rsidR="00AE34CC" w:rsidRPr="00241393">
        <w:rPr>
          <w:rFonts w:ascii="Arial" w:hAnsi="Arial" w:cs="Arial"/>
        </w:rPr>
        <w:t xml:space="preserve">in </w:t>
      </w:r>
      <w:r w:rsidR="00554BEC" w:rsidRPr="00241393">
        <w:rPr>
          <w:rFonts w:ascii="Arial" w:hAnsi="Arial" w:cs="Arial"/>
        </w:rPr>
        <w:t>dive</w:t>
      </w:r>
      <w:r w:rsidR="00AE34CC" w:rsidRPr="00241393">
        <w:rPr>
          <w:rFonts w:ascii="Arial" w:hAnsi="Arial" w:cs="Arial"/>
        </w:rPr>
        <w:t>rse Namaqualand insect community network</w:t>
      </w:r>
      <w:r w:rsidR="00742D33" w:rsidRPr="00241393">
        <w:rPr>
          <w:rFonts w:ascii="Arial" w:hAnsi="Arial" w:cs="Arial"/>
        </w:rPr>
        <w:t>s</w:t>
      </w:r>
      <w:r w:rsidR="00554BEC" w:rsidRPr="00241393">
        <w:rPr>
          <w:rFonts w:ascii="Arial" w:hAnsi="Arial" w:cs="Arial"/>
        </w:rPr>
        <w:t>, providing both nutrition and mating sites</w:t>
      </w:r>
      <w:r w:rsidR="007D6AC6" w:rsidRPr="00241393">
        <w:rPr>
          <w:rFonts w:ascii="Arial" w:hAnsi="Arial" w:cs="Arial"/>
        </w:rPr>
        <w:t>. Dimorphotheca (‘</w:t>
      </w:r>
      <w:r w:rsidR="007D6AC6" w:rsidRPr="00241393">
        <w:rPr>
          <w:rFonts w:ascii="Arial" w:hAnsi="Arial" w:cs="Arial"/>
          <w:i/>
        </w:rPr>
        <w:t>dimorph</w:t>
      </w:r>
      <w:r w:rsidR="007D6AC6" w:rsidRPr="00241393">
        <w:rPr>
          <w:rFonts w:ascii="Arial" w:hAnsi="Arial" w:cs="Arial"/>
        </w:rPr>
        <w:t>-‘ = two different morphologies, and ‘-</w:t>
      </w:r>
      <w:r w:rsidR="007D6AC6" w:rsidRPr="00241393">
        <w:rPr>
          <w:rFonts w:ascii="Arial" w:hAnsi="Arial" w:cs="Arial"/>
          <w:i/>
        </w:rPr>
        <w:t>theca</w:t>
      </w:r>
      <w:r w:rsidR="007D6AC6" w:rsidRPr="00241393">
        <w:rPr>
          <w:rFonts w:ascii="Arial" w:hAnsi="Arial" w:cs="Arial"/>
        </w:rPr>
        <w:t>’ = seed)</w:t>
      </w:r>
      <w:r w:rsidR="00554BEC" w:rsidRPr="00241393">
        <w:rPr>
          <w:rFonts w:ascii="Arial" w:hAnsi="Arial" w:cs="Arial"/>
        </w:rPr>
        <w:t xml:space="preserve"> has the unusual property of producing two types of fruits</w:t>
      </w:r>
      <w:r w:rsidR="007D6AC6" w:rsidRPr="00241393">
        <w:rPr>
          <w:rFonts w:ascii="Arial" w:hAnsi="Arial" w:cs="Arial"/>
        </w:rPr>
        <w:t>,</w:t>
      </w:r>
      <w:r w:rsidR="00130AB9" w:rsidRPr="00241393">
        <w:rPr>
          <w:rFonts w:ascii="Arial" w:hAnsi="Arial" w:cs="Arial"/>
        </w:rPr>
        <w:t xml:space="preserve"> </w:t>
      </w:r>
      <w:r w:rsidR="008F7D18" w:rsidRPr="00241393">
        <w:rPr>
          <w:rFonts w:ascii="Arial" w:hAnsi="Arial" w:cs="Arial"/>
        </w:rPr>
        <w:t>w</w:t>
      </w:r>
      <w:r w:rsidR="00E85AD1" w:rsidRPr="00241393">
        <w:rPr>
          <w:rFonts w:ascii="Arial" w:hAnsi="Arial" w:cs="Arial"/>
        </w:rPr>
        <w:t xml:space="preserve">hich may differ in </w:t>
      </w:r>
      <w:proofErr w:type="spellStart"/>
      <w:r w:rsidR="00E85AD1" w:rsidRPr="00241393">
        <w:rPr>
          <w:rFonts w:ascii="Arial" w:hAnsi="Arial" w:cs="Arial"/>
        </w:rPr>
        <w:t>dispersability</w:t>
      </w:r>
      <w:proofErr w:type="spellEnd"/>
      <w:r w:rsidR="00E85AD1" w:rsidRPr="00241393">
        <w:rPr>
          <w:rFonts w:ascii="Arial" w:hAnsi="Arial" w:cs="Arial"/>
        </w:rPr>
        <w:t xml:space="preserve"> and</w:t>
      </w:r>
      <w:r w:rsidR="00C010AF" w:rsidRPr="00241393">
        <w:rPr>
          <w:rFonts w:ascii="Arial" w:hAnsi="Arial" w:cs="Arial"/>
        </w:rPr>
        <w:t>/or</w:t>
      </w:r>
      <w:r w:rsidR="00E85AD1" w:rsidRPr="00241393">
        <w:rPr>
          <w:rFonts w:ascii="Arial" w:hAnsi="Arial" w:cs="Arial"/>
        </w:rPr>
        <w:t xml:space="preserve"> germination</w:t>
      </w:r>
      <w:r w:rsidR="00C010AF" w:rsidRPr="00241393">
        <w:rPr>
          <w:rFonts w:ascii="Arial" w:hAnsi="Arial" w:cs="Arial"/>
        </w:rPr>
        <w:t xml:space="preserve"> properties</w:t>
      </w:r>
      <w:r w:rsidR="007D6AC6" w:rsidRPr="00241393">
        <w:rPr>
          <w:rFonts w:ascii="Arial" w:hAnsi="Arial" w:cs="Arial"/>
        </w:rPr>
        <w:t xml:space="preserve">, </w:t>
      </w:r>
      <w:r w:rsidR="00F051B2" w:rsidRPr="00241393">
        <w:rPr>
          <w:rFonts w:ascii="Arial" w:hAnsi="Arial" w:cs="Arial"/>
        </w:rPr>
        <w:t xml:space="preserve">studies of which are underway </w:t>
      </w:r>
      <w:r w:rsidR="00DD46CA" w:rsidRPr="00241393">
        <w:rPr>
          <w:rFonts w:ascii="Arial" w:hAnsi="Arial" w:cs="Arial"/>
        </w:rPr>
        <w:t xml:space="preserve">in </w:t>
      </w:r>
      <w:proofErr w:type="spellStart"/>
      <w:r w:rsidR="00DD46CA" w:rsidRPr="00241393">
        <w:rPr>
          <w:rFonts w:ascii="Arial" w:hAnsi="Arial" w:cs="Arial"/>
        </w:rPr>
        <w:t>Prof.</w:t>
      </w:r>
      <w:proofErr w:type="spellEnd"/>
      <w:r w:rsidR="00DD46CA" w:rsidRPr="00241393">
        <w:rPr>
          <w:rFonts w:ascii="Arial" w:hAnsi="Arial" w:cs="Arial"/>
        </w:rPr>
        <w:t xml:space="preserve"> Ellis’ lab</w:t>
      </w:r>
      <w:r w:rsidR="007D6AC6" w:rsidRPr="00241393">
        <w:rPr>
          <w:rFonts w:ascii="Arial" w:hAnsi="Arial" w:cs="Arial"/>
        </w:rPr>
        <w:t>.</w:t>
      </w:r>
      <w:r w:rsidR="00554BEC" w:rsidRPr="00241393">
        <w:rPr>
          <w:rFonts w:ascii="Arial" w:hAnsi="Arial" w:cs="Arial"/>
        </w:rPr>
        <w:t xml:space="preserve"> </w:t>
      </w:r>
      <w:r w:rsidRPr="00241393">
        <w:rPr>
          <w:rFonts w:ascii="Arial" w:hAnsi="Arial" w:cs="Arial"/>
        </w:rPr>
        <w:t xml:space="preserve">A taxonomic revision of </w:t>
      </w:r>
      <w:r w:rsidRPr="00241393">
        <w:rPr>
          <w:rFonts w:ascii="Arial" w:hAnsi="Arial" w:cs="Arial"/>
          <w:i/>
        </w:rPr>
        <w:t>Dimorphotheca</w:t>
      </w:r>
      <w:r w:rsidRPr="00241393">
        <w:rPr>
          <w:rFonts w:ascii="Arial" w:hAnsi="Arial" w:cs="Arial"/>
        </w:rPr>
        <w:t xml:space="preserve"> is a national priority (SANBI Biosystematics Strategy 2013 - 2018).</w:t>
      </w:r>
      <w:r w:rsidR="007F098D" w:rsidRPr="00241393">
        <w:rPr>
          <w:rFonts w:ascii="Arial" w:hAnsi="Arial" w:cs="Arial"/>
        </w:rPr>
        <w:t xml:space="preserve"> This project aims to use field- and herbarium-based investigations in conjunction with a fully-sampled species-level </w:t>
      </w:r>
      <w:r w:rsidR="000575F3" w:rsidRPr="00241393">
        <w:rPr>
          <w:rFonts w:ascii="Arial" w:hAnsi="Arial" w:cs="Arial"/>
        </w:rPr>
        <w:t xml:space="preserve">molecular </w:t>
      </w:r>
      <w:r w:rsidR="007F098D" w:rsidRPr="00241393">
        <w:rPr>
          <w:rFonts w:ascii="Arial" w:hAnsi="Arial" w:cs="Arial"/>
        </w:rPr>
        <w:t xml:space="preserve">phylogeny to produce a taxonomic revision of </w:t>
      </w:r>
      <w:r w:rsidR="007F098D" w:rsidRPr="00241393">
        <w:rPr>
          <w:rFonts w:ascii="Arial" w:hAnsi="Arial" w:cs="Arial"/>
          <w:i/>
        </w:rPr>
        <w:t>Dimorphotheca</w:t>
      </w:r>
      <w:r w:rsidR="000575F3" w:rsidRPr="00241393">
        <w:rPr>
          <w:rFonts w:ascii="Arial" w:hAnsi="Arial" w:cs="Arial"/>
        </w:rPr>
        <w:t>,</w:t>
      </w:r>
      <w:r w:rsidR="00554BEC" w:rsidRPr="00241393">
        <w:rPr>
          <w:rFonts w:ascii="Arial" w:hAnsi="Arial" w:cs="Arial"/>
        </w:rPr>
        <w:t xml:space="preserve"> and examine the evolution of the dual fruit </w:t>
      </w:r>
      <w:proofErr w:type="spellStart"/>
      <w:r w:rsidR="00554BEC" w:rsidRPr="00241393">
        <w:rPr>
          <w:rFonts w:ascii="Arial" w:hAnsi="Arial" w:cs="Arial"/>
        </w:rPr>
        <w:t>morphotypes</w:t>
      </w:r>
      <w:proofErr w:type="spellEnd"/>
      <w:r w:rsidR="00554BEC" w:rsidRPr="00241393">
        <w:rPr>
          <w:rFonts w:ascii="Arial" w:hAnsi="Arial" w:cs="Arial"/>
        </w:rPr>
        <w:t>.</w:t>
      </w:r>
      <w:r w:rsidR="007F098D" w:rsidRPr="00241393">
        <w:rPr>
          <w:rFonts w:ascii="Arial" w:hAnsi="Arial" w:cs="Arial"/>
        </w:rPr>
        <w:t xml:space="preserve"> </w:t>
      </w:r>
      <w:r w:rsidR="00DF31AB" w:rsidRPr="00241393">
        <w:rPr>
          <w:rFonts w:ascii="Arial" w:hAnsi="Arial" w:cs="Arial"/>
        </w:rPr>
        <w:t xml:space="preserve">The incumbent will be advantaged by undergraduate training in systematics </w:t>
      </w:r>
      <w:r w:rsidR="000575F3" w:rsidRPr="00241393">
        <w:rPr>
          <w:rFonts w:ascii="Arial" w:hAnsi="Arial" w:cs="Arial"/>
        </w:rPr>
        <w:t>or</w:t>
      </w:r>
      <w:r w:rsidR="00DF31AB" w:rsidRPr="00241393">
        <w:rPr>
          <w:rFonts w:ascii="Arial" w:hAnsi="Arial" w:cs="Arial"/>
        </w:rPr>
        <w:t xml:space="preserve"> evolutionary biology and some experience of phylogenetic analysis. Ability to conduct fieldwork and a valid driver’s licence </w:t>
      </w:r>
      <w:r w:rsidR="00E36259" w:rsidRPr="00241393">
        <w:rPr>
          <w:rFonts w:ascii="Arial" w:hAnsi="Arial" w:cs="Arial"/>
        </w:rPr>
        <w:t>(for fieldwork and due to supervisors and facilities b</w:t>
      </w:r>
      <w:r w:rsidR="00B01CC2" w:rsidRPr="00241393">
        <w:rPr>
          <w:rFonts w:ascii="Arial" w:hAnsi="Arial" w:cs="Arial"/>
        </w:rPr>
        <w:t xml:space="preserve">eing in different institutions) </w:t>
      </w:r>
      <w:r w:rsidR="00DF31AB" w:rsidRPr="00241393">
        <w:rPr>
          <w:rFonts w:ascii="Arial" w:hAnsi="Arial" w:cs="Arial"/>
        </w:rPr>
        <w:t xml:space="preserve">are also an advantage. </w:t>
      </w:r>
    </w:p>
    <w:p w:rsidR="00267409" w:rsidRPr="00241393" w:rsidRDefault="00267409" w:rsidP="00241393">
      <w:pPr>
        <w:rPr>
          <w:rFonts w:ascii="Arial" w:hAnsi="Arial" w:cs="Arial"/>
          <w:u w:val="single"/>
        </w:rPr>
      </w:pPr>
    </w:p>
    <w:p w:rsidR="00354987" w:rsidRDefault="00354987" w:rsidP="00241393">
      <w:pPr>
        <w:rPr>
          <w:rFonts w:ascii="Arial" w:hAnsi="Arial" w:cs="Arial"/>
        </w:rPr>
      </w:pPr>
      <w:r w:rsidRPr="00241393">
        <w:rPr>
          <w:rFonts w:ascii="Arial" w:hAnsi="Arial" w:cs="Arial"/>
          <w:b/>
        </w:rPr>
        <w:t>University for registration:</w:t>
      </w:r>
      <w:r w:rsidRPr="00241393">
        <w:rPr>
          <w:rFonts w:ascii="Arial" w:hAnsi="Arial" w:cs="Arial"/>
        </w:rPr>
        <w:t xml:space="preserve"> University of Cape Town</w:t>
      </w:r>
      <w:r w:rsidR="007F098D" w:rsidRPr="00241393">
        <w:rPr>
          <w:rFonts w:ascii="Arial" w:hAnsi="Arial" w:cs="Arial"/>
        </w:rPr>
        <w:t xml:space="preserve"> / Stellenbosch University.</w:t>
      </w:r>
    </w:p>
    <w:p w:rsidR="00267409" w:rsidRPr="00241393" w:rsidRDefault="00267409" w:rsidP="00241393">
      <w:pPr>
        <w:rPr>
          <w:rFonts w:ascii="Arial" w:hAnsi="Arial" w:cs="Arial"/>
        </w:rPr>
      </w:pPr>
    </w:p>
    <w:p w:rsidR="007F098D" w:rsidRDefault="00354987" w:rsidP="00241393">
      <w:pPr>
        <w:rPr>
          <w:rFonts w:ascii="Arial" w:hAnsi="Arial" w:cs="Arial"/>
        </w:rPr>
      </w:pPr>
      <w:r w:rsidRPr="00241393">
        <w:rPr>
          <w:rFonts w:ascii="Arial" w:hAnsi="Arial" w:cs="Arial"/>
          <w:b/>
        </w:rPr>
        <w:t>Main Supervisor</w:t>
      </w:r>
      <w:r w:rsidR="004A2517" w:rsidRPr="00241393">
        <w:rPr>
          <w:rFonts w:ascii="Arial" w:hAnsi="Arial" w:cs="Arial"/>
          <w:b/>
        </w:rPr>
        <w:t>s</w:t>
      </w:r>
      <w:r w:rsidRPr="00241393">
        <w:rPr>
          <w:rFonts w:ascii="Arial" w:hAnsi="Arial" w:cs="Arial"/>
          <w:b/>
        </w:rPr>
        <w:t>:</w:t>
      </w:r>
      <w:r w:rsidRPr="00241393">
        <w:rPr>
          <w:rFonts w:ascii="Arial" w:hAnsi="Arial" w:cs="Arial"/>
        </w:rPr>
        <w:t xml:space="preserve"> </w:t>
      </w:r>
      <w:proofErr w:type="spellStart"/>
      <w:r w:rsidR="007F098D" w:rsidRPr="00241393">
        <w:rPr>
          <w:rFonts w:ascii="Arial" w:hAnsi="Arial" w:cs="Arial"/>
        </w:rPr>
        <w:t>Prof.</w:t>
      </w:r>
      <w:proofErr w:type="spellEnd"/>
      <w:r w:rsidR="007F098D" w:rsidRPr="00241393">
        <w:rPr>
          <w:rFonts w:ascii="Arial" w:hAnsi="Arial" w:cs="Arial"/>
        </w:rPr>
        <w:t xml:space="preserve"> </w:t>
      </w:r>
      <w:r w:rsidRPr="00241393">
        <w:rPr>
          <w:rFonts w:ascii="Arial" w:hAnsi="Arial" w:cs="Arial"/>
        </w:rPr>
        <w:t xml:space="preserve">Tony </w:t>
      </w:r>
      <w:proofErr w:type="spellStart"/>
      <w:r w:rsidRPr="00241393">
        <w:rPr>
          <w:rFonts w:ascii="Arial" w:hAnsi="Arial" w:cs="Arial"/>
        </w:rPr>
        <w:t>Verboom</w:t>
      </w:r>
      <w:proofErr w:type="spellEnd"/>
      <w:r w:rsidRPr="00241393">
        <w:rPr>
          <w:rFonts w:ascii="Arial" w:hAnsi="Arial" w:cs="Arial"/>
        </w:rPr>
        <w:t xml:space="preserve"> (UCT)</w:t>
      </w:r>
      <w:r w:rsidR="007F098D" w:rsidRPr="00241393">
        <w:rPr>
          <w:rFonts w:ascii="Arial" w:hAnsi="Arial" w:cs="Arial"/>
        </w:rPr>
        <w:t xml:space="preserve"> </w:t>
      </w:r>
      <w:r w:rsidR="006D4206" w:rsidRPr="00241393">
        <w:rPr>
          <w:rFonts w:ascii="Arial" w:hAnsi="Arial" w:cs="Arial"/>
        </w:rPr>
        <w:t xml:space="preserve">or </w:t>
      </w:r>
      <w:proofErr w:type="spellStart"/>
      <w:r w:rsidR="007F098D" w:rsidRPr="00241393">
        <w:rPr>
          <w:rFonts w:ascii="Arial" w:hAnsi="Arial" w:cs="Arial"/>
        </w:rPr>
        <w:t>Prof.</w:t>
      </w:r>
      <w:proofErr w:type="spellEnd"/>
      <w:r w:rsidR="007F098D" w:rsidRPr="00241393">
        <w:rPr>
          <w:rFonts w:ascii="Arial" w:hAnsi="Arial" w:cs="Arial"/>
        </w:rPr>
        <w:t xml:space="preserve"> Allan Ellis (Stellenbosch University)</w:t>
      </w:r>
      <w:r w:rsidR="004A2517" w:rsidRPr="00241393">
        <w:rPr>
          <w:rFonts w:ascii="Arial" w:hAnsi="Arial" w:cs="Arial"/>
        </w:rPr>
        <w:t xml:space="preserve">; </w:t>
      </w:r>
      <w:proofErr w:type="spellStart"/>
      <w:r w:rsidR="007F098D" w:rsidRPr="00241393">
        <w:rPr>
          <w:rFonts w:ascii="Arial" w:hAnsi="Arial" w:cs="Arial"/>
        </w:rPr>
        <w:t>Dr.</w:t>
      </w:r>
      <w:proofErr w:type="spellEnd"/>
      <w:r w:rsidR="007F098D" w:rsidRPr="00241393">
        <w:rPr>
          <w:rFonts w:ascii="Arial" w:hAnsi="Arial" w:cs="Arial"/>
        </w:rPr>
        <w:t xml:space="preserve"> </w:t>
      </w:r>
      <w:r w:rsidRPr="00241393">
        <w:rPr>
          <w:rFonts w:ascii="Arial" w:hAnsi="Arial" w:cs="Arial"/>
        </w:rPr>
        <w:t xml:space="preserve">Nicola Bergh (SANBI), </w:t>
      </w:r>
      <w:proofErr w:type="spellStart"/>
      <w:r w:rsidR="007F098D" w:rsidRPr="00241393">
        <w:rPr>
          <w:rFonts w:ascii="Arial" w:hAnsi="Arial" w:cs="Arial"/>
        </w:rPr>
        <w:t>Prof.</w:t>
      </w:r>
      <w:proofErr w:type="spellEnd"/>
      <w:r w:rsidR="007F098D" w:rsidRPr="00241393">
        <w:rPr>
          <w:rFonts w:ascii="Arial" w:hAnsi="Arial" w:cs="Arial"/>
        </w:rPr>
        <w:t xml:space="preserve"> </w:t>
      </w:r>
      <w:r w:rsidRPr="00241393">
        <w:rPr>
          <w:rFonts w:ascii="Arial" w:hAnsi="Arial" w:cs="Arial"/>
        </w:rPr>
        <w:t>John Manning (SANBI)</w:t>
      </w:r>
    </w:p>
    <w:p w:rsidR="00267409" w:rsidRPr="00241393" w:rsidRDefault="00267409" w:rsidP="00241393">
      <w:pPr>
        <w:rPr>
          <w:rFonts w:ascii="Arial" w:hAnsi="Arial" w:cs="Arial"/>
        </w:rPr>
      </w:pPr>
    </w:p>
    <w:p w:rsidR="00354987" w:rsidRPr="00241393" w:rsidRDefault="007F098D" w:rsidP="00241393">
      <w:pPr>
        <w:rPr>
          <w:rFonts w:ascii="Arial" w:hAnsi="Arial" w:cs="Arial"/>
          <w:u w:val="single"/>
        </w:rPr>
      </w:pPr>
      <w:r w:rsidRPr="00241393">
        <w:rPr>
          <w:rFonts w:ascii="Arial" w:hAnsi="Arial" w:cs="Arial"/>
          <w:b/>
        </w:rPr>
        <w:t>Collaborator:</w:t>
      </w:r>
      <w:r w:rsidRPr="00241393">
        <w:rPr>
          <w:rFonts w:ascii="Arial" w:hAnsi="Arial" w:cs="Arial"/>
        </w:rPr>
        <w:t xml:space="preserve"> </w:t>
      </w:r>
      <w:proofErr w:type="spellStart"/>
      <w:r w:rsidRPr="00241393">
        <w:rPr>
          <w:rFonts w:ascii="Arial" w:hAnsi="Arial" w:cs="Arial"/>
        </w:rPr>
        <w:t>Dr.</w:t>
      </w:r>
      <w:proofErr w:type="spellEnd"/>
      <w:r w:rsidR="00354987" w:rsidRPr="00241393">
        <w:rPr>
          <w:rFonts w:ascii="Arial" w:hAnsi="Arial" w:cs="Arial"/>
        </w:rPr>
        <w:t xml:space="preserve"> Felix Forest (Royal Botanic Gardens Kew, London)</w:t>
      </w:r>
    </w:p>
    <w:p w:rsidR="00376948" w:rsidRPr="00241393" w:rsidRDefault="00376948" w:rsidP="00241393">
      <w:pPr>
        <w:rPr>
          <w:rFonts w:ascii="Arial" w:hAnsi="Arial" w:cs="Arial"/>
          <w:b/>
        </w:rPr>
      </w:pPr>
    </w:p>
    <w:p w:rsidR="00A82FB4" w:rsidRPr="00241393" w:rsidRDefault="00A82FB4" w:rsidP="00241393">
      <w:pPr>
        <w:rPr>
          <w:rFonts w:ascii="Arial" w:hAnsi="Arial" w:cs="Arial"/>
          <w:b/>
        </w:rPr>
      </w:pPr>
      <w:r w:rsidRPr="00241393">
        <w:rPr>
          <w:rFonts w:ascii="Arial" w:hAnsi="Arial" w:cs="Arial"/>
          <w:b/>
        </w:rPr>
        <w:br w:type="page"/>
      </w:r>
    </w:p>
    <w:p w:rsidR="00A82FB4" w:rsidRDefault="007E3982" w:rsidP="00241393">
      <w:pPr>
        <w:rPr>
          <w:rFonts w:ascii="Arial" w:hAnsi="Arial" w:cs="Arial"/>
          <w:b/>
          <w:lang w:eastAsia="en-ZA"/>
        </w:rPr>
      </w:pPr>
      <w:r>
        <w:rPr>
          <w:rFonts w:ascii="Arial" w:hAnsi="Arial" w:cs="Arial"/>
          <w:b/>
          <w:lang w:eastAsia="en-ZA"/>
        </w:rPr>
        <w:lastRenderedPageBreak/>
        <w:t xml:space="preserve">Title: </w:t>
      </w:r>
      <w:r w:rsidR="00A82FB4" w:rsidRPr="00241393">
        <w:rPr>
          <w:rFonts w:ascii="Arial" w:hAnsi="Arial" w:cs="Arial"/>
          <w:b/>
          <w:lang w:eastAsia="en-ZA"/>
        </w:rPr>
        <w:t xml:space="preserve">Invertebrates and grazing in the Karoo </w:t>
      </w:r>
    </w:p>
    <w:p w:rsidR="004518BE" w:rsidRPr="00241393" w:rsidRDefault="004518BE" w:rsidP="00241393">
      <w:pPr>
        <w:rPr>
          <w:rFonts w:ascii="Arial" w:hAnsi="Arial" w:cs="Arial"/>
          <w:b/>
          <w:lang w:eastAsia="en-ZA"/>
        </w:rPr>
      </w:pPr>
    </w:p>
    <w:p w:rsidR="005C6146" w:rsidRDefault="007E3982" w:rsidP="00241393">
      <w:pPr>
        <w:rPr>
          <w:rFonts w:ascii="Arial" w:hAnsi="Arial" w:cs="Arial"/>
          <w:lang w:eastAsia="en-ZA"/>
        </w:rPr>
      </w:pPr>
      <w:r w:rsidRPr="007E3982">
        <w:rPr>
          <w:rFonts w:ascii="Arial" w:hAnsi="Arial" w:cs="Arial"/>
          <w:b/>
          <w:lang w:eastAsia="en-ZA"/>
        </w:rPr>
        <w:t>Description</w:t>
      </w:r>
      <w:r>
        <w:rPr>
          <w:rFonts w:ascii="Arial" w:hAnsi="Arial" w:cs="Arial"/>
          <w:lang w:eastAsia="en-ZA"/>
        </w:rPr>
        <w:t xml:space="preserve">: </w:t>
      </w:r>
      <w:r w:rsidR="00A82FB4" w:rsidRPr="00241393">
        <w:rPr>
          <w:rFonts w:ascii="Arial" w:hAnsi="Arial" w:cs="Arial"/>
          <w:lang w:eastAsia="en-ZA"/>
        </w:rPr>
        <w:t xml:space="preserve">South Africa is a </w:t>
      </w:r>
      <w:proofErr w:type="spellStart"/>
      <w:r w:rsidR="00A82FB4" w:rsidRPr="00241393">
        <w:rPr>
          <w:rFonts w:ascii="Arial" w:hAnsi="Arial" w:cs="Arial"/>
          <w:lang w:eastAsia="en-ZA"/>
        </w:rPr>
        <w:t>megadiverse</w:t>
      </w:r>
      <w:proofErr w:type="spellEnd"/>
      <w:r w:rsidR="00A82FB4" w:rsidRPr="00241393">
        <w:rPr>
          <w:rFonts w:ascii="Arial" w:hAnsi="Arial" w:cs="Arial"/>
          <w:lang w:eastAsia="en-ZA"/>
        </w:rPr>
        <w:t xml:space="preserve"> country, although habitat transformation and climate change threaten this biodiversity. Although invertebrates play key roles in ecosystem functioning (e.g., soil nutrient cycling, pollination and pest control), in South Africa, we know little about how they are affected by habitat transformation and climate change. We also do not have even baseline data on their abundance and species richness in the landscape, so we cannot assess whether, or to what extent, they are influenced by these pressures.  This study will investigate how arthropod alpha and beta diversity respond to agricultural land transformation. The work will also assess whether different functional and taxonomic groups respond equally to land use change, and if these two pressures select for specific functional guilds or traits. This project will take place in the Klein Karoo, near Prince Albert in the Western Cape. The project will involve systematic sampling of arthropods in areas which have differing grazing regimes.  </w:t>
      </w:r>
    </w:p>
    <w:p w:rsidR="004518BE" w:rsidRPr="00241393" w:rsidRDefault="004518BE" w:rsidP="00241393">
      <w:pPr>
        <w:rPr>
          <w:rFonts w:ascii="Arial" w:hAnsi="Arial" w:cs="Arial"/>
          <w:lang w:eastAsia="en-ZA"/>
        </w:rPr>
      </w:pPr>
    </w:p>
    <w:p w:rsidR="007E3982" w:rsidRDefault="007E3982" w:rsidP="00241393">
      <w:pPr>
        <w:rPr>
          <w:rFonts w:ascii="Arial" w:hAnsi="Arial" w:cs="Arial"/>
          <w:lang w:eastAsia="en-ZA"/>
        </w:rPr>
      </w:pPr>
      <w:r w:rsidRPr="007E3982">
        <w:rPr>
          <w:rFonts w:ascii="Arial" w:hAnsi="Arial" w:cs="Arial"/>
          <w:b/>
          <w:lang w:eastAsia="en-ZA"/>
        </w:rPr>
        <w:t>University of registration:</w:t>
      </w:r>
      <w:r w:rsidR="00A82FB4" w:rsidRPr="00241393">
        <w:rPr>
          <w:rFonts w:ascii="Arial" w:hAnsi="Arial" w:cs="Arial"/>
          <w:lang w:eastAsia="en-ZA"/>
        </w:rPr>
        <w:t xml:space="preserve"> Stellenbosch University</w:t>
      </w:r>
    </w:p>
    <w:p w:rsidR="004518BE" w:rsidRDefault="004518BE" w:rsidP="00241393">
      <w:pPr>
        <w:rPr>
          <w:rFonts w:ascii="Arial" w:hAnsi="Arial" w:cs="Arial"/>
          <w:lang w:eastAsia="en-ZA"/>
        </w:rPr>
      </w:pPr>
    </w:p>
    <w:p w:rsidR="00A82FB4" w:rsidRPr="00241393" w:rsidRDefault="007E3982" w:rsidP="00241393">
      <w:pPr>
        <w:rPr>
          <w:rFonts w:ascii="Arial" w:hAnsi="Arial" w:cs="Arial"/>
          <w:lang w:eastAsia="en-ZA"/>
        </w:rPr>
      </w:pPr>
      <w:r w:rsidRPr="007E3982">
        <w:rPr>
          <w:rFonts w:ascii="Arial" w:hAnsi="Arial" w:cs="Arial"/>
          <w:b/>
          <w:lang w:eastAsia="en-ZA"/>
        </w:rPr>
        <w:t>Supervisors</w:t>
      </w:r>
      <w:r>
        <w:rPr>
          <w:rFonts w:ascii="Arial" w:hAnsi="Arial" w:cs="Arial"/>
          <w:lang w:eastAsia="en-ZA"/>
        </w:rPr>
        <w:t>:</w:t>
      </w:r>
      <w:r w:rsidR="004518BE">
        <w:rPr>
          <w:rFonts w:ascii="Arial" w:hAnsi="Arial" w:cs="Arial"/>
          <w:lang w:eastAsia="en-ZA"/>
        </w:rPr>
        <w:t xml:space="preserve"> </w:t>
      </w:r>
      <w:r w:rsidR="00A82FB4" w:rsidRPr="00241393">
        <w:rPr>
          <w:rFonts w:ascii="Arial" w:hAnsi="Arial" w:cs="Arial"/>
          <w:lang w:eastAsia="en-ZA"/>
        </w:rPr>
        <w:t xml:space="preserve">Dr Colleen Seymour (SANBI) and Dr James </w:t>
      </w:r>
      <w:proofErr w:type="spellStart"/>
      <w:r w:rsidR="00A82FB4" w:rsidRPr="00241393">
        <w:rPr>
          <w:rFonts w:ascii="Arial" w:hAnsi="Arial" w:cs="Arial"/>
          <w:lang w:eastAsia="en-ZA"/>
        </w:rPr>
        <w:t>Pryke</w:t>
      </w:r>
      <w:proofErr w:type="spellEnd"/>
      <w:r w:rsidR="00A82FB4" w:rsidRPr="00241393">
        <w:rPr>
          <w:rFonts w:ascii="Arial" w:hAnsi="Arial" w:cs="Arial"/>
          <w:lang w:eastAsia="en-ZA"/>
        </w:rPr>
        <w:t xml:space="preserve"> (S</w:t>
      </w:r>
      <w:r w:rsidR="00160819">
        <w:rPr>
          <w:rFonts w:ascii="Arial" w:hAnsi="Arial" w:cs="Arial"/>
          <w:lang w:eastAsia="en-ZA"/>
        </w:rPr>
        <w:t>tellenbosch University</w:t>
      </w:r>
      <w:r w:rsidR="00A82FB4" w:rsidRPr="00241393">
        <w:rPr>
          <w:rFonts w:ascii="Arial" w:hAnsi="Arial" w:cs="Arial"/>
          <w:lang w:eastAsia="en-ZA"/>
        </w:rPr>
        <w:t>).</w:t>
      </w:r>
    </w:p>
    <w:p w:rsidR="005C6146" w:rsidRPr="00241393" w:rsidRDefault="005C6146" w:rsidP="00241393">
      <w:pPr>
        <w:rPr>
          <w:rFonts w:ascii="Arial" w:hAnsi="Arial" w:cs="Arial"/>
          <w:b/>
          <w:lang w:eastAsia="en-ZA"/>
        </w:rPr>
      </w:pPr>
      <w:r w:rsidRPr="00241393">
        <w:rPr>
          <w:rFonts w:ascii="Arial" w:hAnsi="Arial" w:cs="Arial"/>
          <w:b/>
          <w:lang w:eastAsia="en-ZA"/>
        </w:rPr>
        <w:br w:type="page"/>
      </w:r>
    </w:p>
    <w:p w:rsidR="005C6146" w:rsidRPr="00241393" w:rsidRDefault="005C6146" w:rsidP="00241393">
      <w:pPr>
        <w:rPr>
          <w:rFonts w:ascii="Arial" w:hAnsi="Arial" w:cs="Arial"/>
          <w:b/>
          <w:lang w:eastAsia="en-ZA"/>
        </w:rPr>
      </w:pPr>
    </w:p>
    <w:p w:rsidR="007E3982" w:rsidRDefault="007E3982" w:rsidP="00241393">
      <w:pPr>
        <w:rPr>
          <w:rFonts w:ascii="Arial" w:hAnsi="Arial" w:cs="Arial"/>
          <w:b/>
          <w:lang w:eastAsia="en-ZA"/>
        </w:rPr>
      </w:pPr>
      <w:r>
        <w:rPr>
          <w:rFonts w:ascii="Arial" w:hAnsi="Arial" w:cs="Arial"/>
          <w:b/>
          <w:lang w:eastAsia="en-ZA"/>
        </w:rPr>
        <w:t xml:space="preserve">Title: </w:t>
      </w:r>
      <w:r w:rsidR="00A82FB4" w:rsidRPr="00241393">
        <w:rPr>
          <w:rFonts w:ascii="Arial" w:hAnsi="Arial" w:cs="Arial"/>
          <w:b/>
          <w:lang w:eastAsia="en-ZA"/>
        </w:rPr>
        <w:t>Effect of sugar water feeders on natural sunbi</w:t>
      </w:r>
      <w:r>
        <w:rPr>
          <w:rFonts w:ascii="Arial" w:hAnsi="Arial" w:cs="Arial"/>
          <w:b/>
          <w:lang w:eastAsia="en-ZA"/>
        </w:rPr>
        <w:t xml:space="preserve">rd and Erica populations </w:t>
      </w:r>
    </w:p>
    <w:p w:rsidR="00A82FB4" w:rsidRDefault="007E3982" w:rsidP="00241393">
      <w:pPr>
        <w:rPr>
          <w:rFonts w:ascii="Arial" w:hAnsi="Arial" w:cs="Arial"/>
          <w:b/>
          <w:lang w:eastAsia="en-ZA"/>
        </w:rPr>
      </w:pPr>
      <w:r>
        <w:rPr>
          <w:rFonts w:ascii="Arial" w:hAnsi="Arial" w:cs="Arial"/>
          <w:b/>
          <w:lang w:eastAsia="en-ZA"/>
        </w:rPr>
        <w:t>(</w:t>
      </w:r>
      <w:r w:rsidR="00A82FB4" w:rsidRPr="00241393">
        <w:rPr>
          <w:rFonts w:ascii="Arial" w:hAnsi="Arial" w:cs="Arial"/>
          <w:b/>
          <w:lang w:eastAsia="en-ZA"/>
        </w:rPr>
        <w:t>Conservation Biology or full thesis)</w:t>
      </w:r>
    </w:p>
    <w:p w:rsidR="004518BE" w:rsidRPr="00241393" w:rsidRDefault="004518BE" w:rsidP="00241393">
      <w:pPr>
        <w:rPr>
          <w:rFonts w:ascii="Arial" w:hAnsi="Arial" w:cs="Arial"/>
          <w:lang w:eastAsia="en-ZA"/>
        </w:rPr>
      </w:pPr>
    </w:p>
    <w:p w:rsidR="005C6146" w:rsidRDefault="007E3982" w:rsidP="00241393">
      <w:pPr>
        <w:rPr>
          <w:rFonts w:ascii="Arial" w:hAnsi="Arial" w:cs="Arial"/>
          <w:lang w:eastAsia="en-ZA"/>
        </w:rPr>
      </w:pPr>
      <w:r w:rsidRPr="007E3982">
        <w:rPr>
          <w:rFonts w:ascii="Arial" w:hAnsi="Arial" w:cs="Arial"/>
          <w:b/>
          <w:lang w:eastAsia="en-ZA"/>
        </w:rPr>
        <w:t>Description</w:t>
      </w:r>
      <w:r>
        <w:rPr>
          <w:rFonts w:ascii="Arial" w:hAnsi="Arial" w:cs="Arial"/>
          <w:lang w:eastAsia="en-ZA"/>
        </w:rPr>
        <w:t xml:space="preserve">: </w:t>
      </w:r>
      <w:r w:rsidR="00A82FB4" w:rsidRPr="00241393">
        <w:rPr>
          <w:rFonts w:ascii="Arial" w:hAnsi="Arial" w:cs="Arial"/>
          <w:lang w:eastAsia="en-ZA"/>
        </w:rPr>
        <w:t xml:space="preserve">Sugar water feeders are used to attract and feed </w:t>
      </w:r>
      <w:proofErr w:type="spellStart"/>
      <w:r w:rsidR="00A82FB4" w:rsidRPr="00241393">
        <w:rPr>
          <w:rFonts w:ascii="Arial" w:hAnsi="Arial" w:cs="Arial"/>
          <w:lang w:eastAsia="en-ZA"/>
        </w:rPr>
        <w:t>nectarivorous</w:t>
      </w:r>
      <w:proofErr w:type="spellEnd"/>
      <w:r w:rsidR="00A82FB4" w:rsidRPr="00241393">
        <w:rPr>
          <w:rFonts w:ascii="Arial" w:hAnsi="Arial" w:cs="Arial"/>
          <w:lang w:eastAsia="en-ZA"/>
        </w:rPr>
        <w:t xml:space="preserve"> birds to people’s gardens, and are increasing in popularity. Birds are important pollinators to a large number of </w:t>
      </w:r>
      <w:proofErr w:type="spellStart"/>
      <w:r w:rsidR="00A82FB4" w:rsidRPr="00241393">
        <w:rPr>
          <w:rFonts w:ascii="Arial" w:hAnsi="Arial" w:cs="Arial"/>
          <w:lang w:eastAsia="en-ZA"/>
        </w:rPr>
        <w:t>fynbos</w:t>
      </w:r>
      <w:proofErr w:type="spellEnd"/>
      <w:r w:rsidR="00A82FB4" w:rsidRPr="00241393">
        <w:rPr>
          <w:rFonts w:ascii="Arial" w:hAnsi="Arial" w:cs="Arial"/>
          <w:lang w:eastAsia="en-ZA"/>
        </w:rPr>
        <w:t xml:space="preserve"> plant species and the effects of these feeders on birds’ behaviour and, consequently, the plants’ pollination rates are largely unknown. The ecological effects of sugar water feeders, specifically, have received very little attention, but with the expansion of urban areas and the habituation of birds to urban areas, this may become a pressing conservation issue. Currently, the costs and benefits of these feeders is still very controversial, and to date, this issue of how pollination in natural systems is affected by </w:t>
      </w:r>
      <w:proofErr w:type="spellStart"/>
      <w:r w:rsidR="00A82FB4" w:rsidRPr="00241393">
        <w:rPr>
          <w:rFonts w:ascii="Arial" w:hAnsi="Arial" w:cs="Arial"/>
          <w:lang w:eastAsia="en-ZA"/>
        </w:rPr>
        <w:t>sugarwater</w:t>
      </w:r>
      <w:proofErr w:type="spellEnd"/>
      <w:r w:rsidR="00A82FB4" w:rsidRPr="00241393">
        <w:rPr>
          <w:rFonts w:ascii="Arial" w:hAnsi="Arial" w:cs="Arial"/>
          <w:lang w:eastAsia="en-ZA"/>
        </w:rPr>
        <w:t xml:space="preserve"> feeders has not yet been addressed anywhere in the world.  The feeders may attract </w:t>
      </w:r>
      <w:proofErr w:type="spellStart"/>
      <w:r w:rsidR="00A82FB4" w:rsidRPr="00241393">
        <w:rPr>
          <w:rFonts w:ascii="Arial" w:hAnsi="Arial" w:cs="Arial"/>
          <w:lang w:eastAsia="en-ZA"/>
        </w:rPr>
        <w:t>nectarivorous</w:t>
      </w:r>
      <w:proofErr w:type="spellEnd"/>
      <w:r w:rsidR="00A82FB4" w:rsidRPr="00241393">
        <w:rPr>
          <w:rFonts w:ascii="Arial" w:hAnsi="Arial" w:cs="Arial"/>
          <w:lang w:eastAsia="en-ZA"/>
        </w:rPr>
        <w:t xml:space="preserve"> birds away from natural plant populations which depend on the birds for pollination, alternatively, they may draw birds in to an area, increasing the rate of pollination. Bird-pollinated Erica species form a relatively specialised mutualism with the Orange-breasted Sunbird </w:t>
      </w:r>
      <w:proofErr w:type="spellStart"/>
      <w:r w:rsidR="00A82FB4" w:rsidRPr="00241393">
        <w:rPr>
          <w:rFonts w:ascii="Arial" w:hAnsi="Arial" w:cs="Arial"/>
          <w:i/>
          <w:lang w:eastAsia="en-ZA"/>
        </w:rPr>
        <w:t>Anthobaphes</w:t>
      </w:r>
      <w:proofErr w:type="spellEnd"/>
      <w:r w:rsidR="00A82FB4" w:rsidRPr="00241393">
        <w:rPr>
          <w:rFonts w:ascii="Arial" w:hAnsi="Arial" w:cs="Arial"/>
          <w:i/>
          <w:lang w:eastAsia="en-ZA"/>
        </w:rPr>
        <w:t xml:space="preserve"> </w:t>
      </w:r>
      <w:proofErr w:type="spellStart"/>
      <w:r w:rsidR="00A82FB4" w:rsidRPr="00241393">
        <w:rPr>
          <w:rFonts w:ascii="Arial" w:hAnsi="Arial" w:cs="Arial"/>
          <w:i/>
          <w:lang w:eastAsia="en-ZA"/>
        </w:rPr>
        <w:t>violacea</w:t>
      </w:r>
      <w:proofErr w:type="spellEnd"/>
      <w:r w:rsidR="00A82FB4" w:rsidRPr="00241393">
        <w:rPr>
          <w:rFonts w:ascii="Arial" w:hAnsi="Arial" w:cs="Arial"/>
          <w:lang w:eastAsia="en-ZA"/>
        </w:rPr>
        <w:t xml:space="preserve">. Although this sunbird is uncommon in urban gardens, it makes considerable use of sugar water feeders in areas such as the Cape Peninsula, which could change pollination rates, affecting </w:t>
      </w:r>
      <w:r w:rsidR="00A82FB4" w:rsidRPr="00241393">
        <w:rPr>
          <w:rFonts w:ascii="Arial" w:hAnsi="Arial" w:cs="Arial"/>
          <w:i/>
          <w:lang w:eastAsia="en-ZA"/>
        </w:rPr>
        <w:t xml:space="preserve">Erica </w:t>
      </w:r>
      <w:r w:rsidR="00A82FB4" w:rsidRPr="00241393">
        <w:rPr>
          <w:rFonts w:ascii="Arial" w:hAnsi="Arial" w:cs="Arial"/>
          <w:lang w:eastAsia="en-ZA"/>
        </w:rPr>
        <w:t>populations in the Peninsula.</w:t>
      </w:r>
      <w:r w:rsidR="00A82FB4" w:rsidRPr="00241393">
        <w:rPr>
          <w:rFonts w:ascii="Arial" w:hAnsi="Arial" w:cs="Arial"/>
          <w:lang w:eastAsia="en-ZA"/>
        </w:rPr>
        <w:br/>
        <w:t>This project would assess the effect of sugar water feeders at the urban edge on the abundance of sunbirds, their flower visitation behaviour and the resultant visitation rates to Erica pollination. The project would make use of field observations, flower assessment and camera traps to address this question.  </w:t>
      </w:r>
    </w:p>
    <w:p w:rsidR="004518BE" w:rsidRDefault="004518BE" w:rsidP="00241393">
      <w:pPr>
        <w:rPr>
          <w:rFonts w:ascii="Arial" w:hAnsi="Arial" w:cs="Arial"/>
          <w:lang w:eastAsia="en-ZA"/>
        </w:rPr>
      </w:pPr>
    </w:p>
    <w:p w:rsidR="007E3982" w:rsidRDefault="007E3982" w:rsidP="00241393">
      <w:pPr>
        <w:rPr>
          <w:rFonts w:ascii="Arial" w:hAnsi="Arial" w:cs="Arial"/>
          <w:lang w:eastAsia="en-ZA"/>
        </w:rPr>
      </w:pPr>
      <w:r w:rsidRPr="007E3982">
        <w:rPr>
          <w:rFonts w:ascii="Arial" w:hAnsi="Arial" w:cs="Arial"/>
          <w:b/>
          <w:lang w:eastAsia="en-ZA"/>
        </w:rPr>
        <w:t>University of registration:</w:t>
      </w:r>
      <w:r>
        <w:rPr>
          <w:rFonts w:ascii="Arial" w:hAnsi="Arial" w:cs="Arial"/>
          <w:lang w:eastAsia="en-ZA"/>
        </w:rPr>
        <w:t xml:space="preserve"> University of Cape Town</w:t>
      </w:r>
    </w:p>
    <w:p w:rsidR="004518BE" w:rsidRPr="00241393" w:rsidRDefault="004518BE" w:rsidP="00241393">
      <w:pPr>
        <w:rPr>
          <w:rFonts w:ascii="Arial" w:hAnsi="Arial" w:cs="Arial"/>
          <w:lang w:eastAsia="en-ZA"/>
        </w:rPr>
      </w:pPr>
    </w:p>
    <w:p w:rsidR="004518BE" w:rsidRDefault="007E3982" w:rsidP="00241393">
      <w:pPr>
        <w:rPr>
          <w:rFonts w:ascii="Arial" w:hAnsi="Arial" w:cs="Arial"/>
          <w:lang w:eastAsia="en-ZA"/>
        </w:rPr>
      </w:pPr>
      <w:r w:rsidRPr="007E3982">
        <w:rPr>
          <w:rFonts w:ascii="Arial" w:hAnsi="Arial" w:cs="Arial"/>
          <w:b/>
          <w:lang w:eastAsia="en-ZA"/>
        </w:rPr>
        <w:t>Supervisors</w:t>
      </w:r>
      <w:r>
        <w:rPr>
          <w:rFonts w:ascii="Arial" w:hAnsi="Arial" w:cs="Arial"/>
          <w:lang w:eastAsia="en-ZA"/>
        </w:rPr>
        <w:t>:</w:t>
      </w:r>
      <w:r w:rsidR="00A82FB4" w:rsidRPr="00241393">
        <w:rPr>
          <w:rFonts w:ascii="Arial" w:hAnsi="Arial" w:cs="Arial"/>
          <w:lang w:eastAsia="en-ZA"/>
        </w:rPr>
        <w:t xml:space="preserve"> Dr </w:t>
      </w:r>
      <w:proofErr w:type="spellStart"/>
      <w:r w:rsidR="00A82FB4" w:rsidRPr="00241393">
        <w:rPr>
          <w:rFonts w:ascii="Arial" w:hAnsi="Arial" w:cs="Arial"/>
          <w:lang w:eastAsia="en-ZA"/>
        </w:rPr>
        <w:t>Anina</w:t>
      </w:r>
      <w:proofErr w:type="spellEnd"/>
      <w:r w:rsidR="00A82FB4" w:rsidRPr="00241393">
        <w:rPr>
          <w:rFonts w:ascii="Arial" w:hAnsi="Arial" w:cs="Arial"/>
          <w:lang w:eastAsia="en-ZA"/>
        </w:rPr>
        <w:t xml:space="preserve"> Coetzee (SANBI/UCT), Prof Claire </w:t>
      </w:r>
      <w:proofErr w:type="spellStart"/>
      <w:r w:rsidR="00A82FB4" w:rsidRPr="00241393">
        <w:rPr>
          <w:rFonts w:ascii="Arial" w:hAnsi="Arial" w:cs="Arial"/>
          <w:lang w:eastAsia="en-ZA"/>
        </w:rPr>
        <w:t>Spottiswoode</w:t>
      </w:r>
      <w:proofErr w:type="spellEnd"/>
      <w:r w:rsidR="00A82FB4" w:rsidRPr="00241393">
        <w:rPr>
          <w:rFonts w:ascii="Arial" w:hAnsi="Arial" w:cs="Arial"/>
          <w:lang w:eastAsia="en-ZA"/>
        </w:rPr>
        <w:t xml:space="preserve"> (UCT), and </w:t>
      </w:r>
    </w:p>
    <w:p w:rsidR="00A82FB4" w:rsidRPr="00241393" w:rsidRDefault="00A82FB4" w:rsidP="00241393">
      <w:pPr>
        <w:rPr>
          <w:rFonts w:ascii="Arial" w:hAnsi="Arial" w:cs="Arial"/>
          <w:lang w:eastAsia="en-ZA"/>
        </w:rPr>
      </w:pPr>
      <w:r w:rsidRPr="00241393">
        <w:rPr>
          <w:rFonts w:ascii="Arial" w:hAnsi="Arial" w:cs="Arial"/>
          <w:lang w:eastAsia="en-ZA"/>
        </w:rPr>
        <w:t>Dr Colleen Seymour (SANBI). </w:t>
      </w:r>
    </w:p>
    <w:p w:rsidR="005C6146" w:rsidRPr="00241393" w:rsidRDefault="005C6146" w:rsidP="00241393">
      <w:pPr>
        <w:rPr>
          <w:rFonts w:ascii="Arial" w:hAnsi="Arial" w:cs="Arial"/>
          <w:lang w:eastAsia="en-ZA"/>
        </w:rPr>
      </w:pPr>
    </w:p>
    <w:p w:rsidR="005C6146" w:rsidRPr="00241393" w:rsidRDefault="005C6146" w:rsidP="00241393">
      <w:pPr>
        <w:rPr>
          <w:rFonts w:ascii="Arial" w:hAnsi="Arial" w:cs="Arial"/>
          <w:b/>
        </w:rPr>
      </w:pPr>
      <w:r w:rsidRPr="00241393">
        <w:rPr>
          <w:rFonts w:ascii="Arial" w:hAnsi="Arial" w:cs="Arial"/>
          <w:b/>
        </w:rPr>
        <w:br w:type="page"/>
      </w:r>
    </w:p>
    <w:p w:rsidR="005C6146" w:rsidRPr="00241393" w:rsidRDefault="005C6146" w:rsidP="00241393">
      <w:pPr>
        <w:rPr>
          <w:rFonts w:ascii="Arial" w:hAnsi="Arial" w:cs="Arial"/>
          <w:b/>
        </w:rPr>
      </w:pPr>
    </w:p>
    <w:p w:rsidR="005C6146" w:rsidRDefault="005C6146" w:rsidP="00241393">
      <w:pPr>
        <w:rPr>
          <w:rFonts w:ascii="Arial" w:eastAsiaTheme="minorHAnsi" w:hAnsi="Arial" w:cs="Arial"/>
          <w:lang w:val="en-US"/>
        </w:rPr>
      </w:pPr>
      <w:r w:rsidRPr="00241393">
        <w:rPr>
          <w:rFonts w:ascii="Arial" w:eastAsiaTheme="minorHAnsi" w:hAnsi="Arial" w:cs="Arial"/>
          <w:b/>
          <w:lang w:val="en-US"/>
        </w:rPr>
        <w:t>Title:</w:t>
      </w:r>
      <w:r w:rsidRPr="00241393">
        <w:rPr>
          <w:rFonts w:ascii="Arial" w:eastAsiaTheme="minorHAnsi" w:hAnsi="Arial" w:cs="Arial"/>
          <w:lang w:val="en-US"/>
        </w:rPr>
        <w:t xml:space="preserve"> Taxonomy of </w:t>
      </w:r>
      <w:proofErr w:type="spellStart"/>
      <w:r w:rsidRPr="00241393">
        <w:rPr>
          <w:rFonts w:ascii="Arial" w:eastAsiaTheme="minorHAnsi" w:hAnsi="Arial" w:cs="Arial"/>
          <w:i/>
          <w:lang w:val="en-US"/>
        </w:rPr>
        <w:t>Hammeria</w:t>
      </w:r>
      <w:proofErr w:type="spellEnd"/>
      <w:r w:rsidRPr="00241393">
        <w:rPr>
          <w:rFonts w:ascii="Arial" w:eastAsiaTheme="minorHAnsi" w:hAnsi="Arial" w:cs="Arial"/>
          <w:lang w:val="en-US"/>
        </w:rPr>
        <w:t xml:space="preserve"> and the </w:t>
      </w:r>
      <w:proofErr w:type="spellStart"/>
      <w:r w:rsidRPr="00241393">
        <w:rPr>
          <w:rFonts w:ascii="Arial" w:eastAsiaTheme="minorHAnsi" w:hAnsi="Arial" w:cs="Arial"/>
          <w:i/>
          <w:lang w:val="en-US"/>
        </w:rPr>
        <w:t>Antimima</w:t>
      </w:r>
      <w:proofErr w:type="spellEnd"/>
      <w:r w:rsidRPr="00241393">
        <w:rPr>
          <w:rFonts w:ascii="Arial" w:eastAsiaTheme="minorHAnsi" w:hAnsi="Arial" w:cs="Arial"/>
          <w:lang w:val="en-US"/>
        </w:rPr>
        <w:t xml:space="preserve"> </w:t>
      </w:r>
      <w:r w:rsidRPr="00241393">
        <w:rPr>
          <w:rFonts w:ascii="Arial" w:eastAsiaTheme="minorHAnsi" w:hAnsi="Arial" w:cs="Arial"/>
          <w:i/>
          <w:lang w:val="en-US"/>
        </w:rPr>
        <w:t>minima</w:t>
      </w:r>
      <w:r w:rsidRPr="00241393">
        <w:rPr>
          <w:rFonts w:ascii="Arial" w:eastAsiaTheme="minorHAnsi" w:hAnsi="Arial" w:cs="Arial"/>
          <w:lang w:val="en-US"/>
        </w:rPr>
        <w:t xml:space="preserve"> group (</w:t>
      </w:r>
      <w:proofErr w:type="spellStart"/>
      <w:r w:rsidRPr="00241393">
        <w:rPr>
          <w:rFonts w:ascii="Arial" w:eastAsiaTheme="minorHAnsi" w:hAnsi="Arial" w:cs="Arial"/>
          <w:lang w:val="en-US"/>
        </w:rPr>
        <w:t>Aizoaceae</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lang w:val="en-US"/>
        </w:rPr>
        <w:t>Ruschioideae</w:t>
      </w:r>
      <w:proofErr w:type="spellEnd"/>
      <w:r w:rsidRPr="00241393">
        <w:rPr>
          <w:rFonts w:ascii="Arial" w:eastAsiaTheme="minorHAnsi" w:hAnsi="Arial" w:cs="Arial"/>
          <w:lang w:val="en-US"/>
        </w:rPr>
        <w:t>)</w:t>
      </w:r>
    </w:p>
    <w:p w:rsidR="004518BE" w:rsidRPr="00241393" w:rsidRDefault="004518BE" w:rsidP="00241393">
      <w:pPr>
        <w:rPr>
          <w:rFonts w:ascii="Arial" w:eastAsiaTheme="minorHAnsi" w:hAnsi="Arial" w:cs="Arial"/>
          <w:lang w:val="en-US"/>
        </w:rPr>
      </w:pPr>
    </w:p>
    <w:p w:rsidR="005C6146" w:rsidRPr="00241393" w:rsidRDefault="005C6146" w:rsidP="00241393">
      <w:pPr>
        <w:rPr>
          <w:rFonts w:ascii="Arial" w:eastAsiaTheme="minorHAnsi" w:hAnsi="Arial" w:cs="Arial"/>
          <w:lang w:val="en-US"/>
        </w:rPr>
      </w:pPr>
      <w:r w:rsidRPr="00241393">
        <w:rPr>
          <w:rFonts w:ascii="Arial" w:eastAsiaTheme="minorHAnsi" w:hAnsi="Arial" w:cs="Arial"/>
          <w:b/>
          <w:lang w:val="en-US"/>
        </w:rPr>
        <w:t xml:space="preserve">Description: </w:t>
      </w:r>
      <w:r w:rsidRPr="00241393">
        <w:rPr>
          <w:rFonts w:ascii="Arial" w:eastAsiaTheme="minorHAnsi" w:hAnsi="Arial" w:cs="Arial"/>
          <w:lang w:val="en-US"/>
        </w:rPr>
        <w:t xml:space="preserve">The genus </w:t>
      </w:r>
      <w:proofErr w:type="spellStart"/>
      <w:r w:rsidRPr="00241393">
        <w:rPr>
          <w:rFonts w:ascii="Arial" w:eastAsiaTheme="minorHAnsi" w:hAnsi="Arial" w:cs="Arial"/>
          <w:i/>
          <w:lang w:val="en-US"/>
        </w:rPr>
        <w:t>Antimima</w:t>
      </w:r>
      <w:proofErr w:type="spellEnd"/>
      <w:r w:rsidRPr="00241393">
        <w:rPr>
          <w:rFonts w:ascii="Arial" w:eastAsiaTheme="minorHAnsi" w:hAnsi="Arial" w:cs="Arial"/>
          <w:lang w:val="en-US"/>
        </w:rPr>
        <w:t xml:space="preserve"> is listed as a high priority genus for taxonomic research in the Strategy for Plant Taxonomic Research of South Africa published in 2015. </w:t>
      </w:r>
      <w:r w:rsidRPr="00241393">
        <w:rPr>
          <w:rFonts w:ascii="Arial" w:eastAsiaTheme="minorHAnsi" w:hAnsi="Arial" w:cs="Arial"/>
        </w:rPr>
        <w:t xml:space="preserve">A complete revision for the genus </w:t>
      </w:r>
      <w:proofErr w:type="spellStart"/>
      <w:r w:rsidRPr="00241393">
        <w:rPr>
          <w:rFonts w:ascii="Arial" w:eastAsiaTheme="minorHAnsi" w:hAnsi="Arial" w:cs="Arial"/>
          <w:i/>
        </w:rPr>
        <w:t>Antimima</w:t>
      </w:r>
      <w:proofErr w:type="spellEnd"/>
      <w:r w:rsidRPr="00241393">
        <w:rPr>
          <w:rFonts w:ascii="Arial" w:eastAsiaTheme="minorHAnsi" w:hAnsi="Arial" w:cs="Arial"/>
        </w:rPr>
        <w:t xml:space="preserve"> has never been completed and as a consequence descriptions, distribution maps and identification keys for many of the species are not available. This lack of data is clear from the high proportion of data deficient species in the genus, i.e. 25%, for which no conservation assessments can be completed.</w:t>
      </w:r>
      <w:r w:rsidRPr="00241393">
        <w:rPr>
          <w:rFonts w:ascii="Arial" w:eastAsiaTheme="minorHAnsi" w:hAnsi="Arial" w:cs="Arial"/>
          <w:lang w:val="en-US"/>
        </w:rPr>
        <w:t xml:space="preserve"> Recent phylogenetic studies of the </w:t>
      </w:r>
      <w:proofErr w:type="spellStart"/>
      <w:r w:rsidRPr="00241393">
        <w:rPr>
          <w:rFonts w:ascii="Arial" w:eastAsiaTheme="minorHAnsi" w:hAnsi="Arial" w:cs="Arial"/>
          <w:lang w:val="en-US"/>
        </w:rPr>
        <w:t>Ruschieae</w:t>
      </w:r>
      <w:proofErr w:type="spellEnd"/>
      <w:r w:rsidRPr="00241393">
        <w:rPr>
          <w:rFonts w:ascii="Arial" w:eastAsiaTheme="minorHAnsi" w:hAnsi="Arial" w:cs="Arial"/>
          <w:lang w:val="en-US"/>
        </w:rPr>
        <w:t xml:space="preserve"> indicated that the genus </w:t>
      </w:r>
      <w:proofErr w:type="spellStart"/>
      <w:r w:rsidRPr="00241393">
        <w:rPr>
          <w:rFonts w:ascii="Arial" w:eastAsiaTheme="minorHAnsi" w:hAnsi="Arial" w:cs="Arial"/>
          <w:i/>
          <w:lang w:val="en-US"/>
        </w:rPr>
        <w:t>Antimima</w:t>
      </w:r>
      <w:proofErr w:type="spellEnd"/>
      <w:r w:rsidRPr="00241393">
        <w:rPr>
          <w:rFonts w:ascii="Arial" w:eastAsiaTheme="minorHAnsi" w:hAnsi="Arial" w:cs="Arial"/>
          <w:i/>
          <w:lang w:val="en-US"/>
        </w:rPr>
        <w:t xml:space="preserve"> </w:t>
      </w:r>
      <w:r w:rsidRPr="00241393">
        <w:rPr>
          <w:rFonts w:ascii="Arial" w:eastAsiaTheme="minorHAnsi" w:hAnsi="Arial" w:cs="Arial"/>
          <w:lang w:val="en-US"/>
        </w:rPr>
        <w:t xml:space="preserve">may not be monophyletic, with smaller genera embedded within the genus. Detailed studies of vegetative and reproductive morphology in combination with molecular and taxonomic studies are needed to clarify the generic circumscription of the genus and ultimately complete a revision of all the genera in the </w:t>
      </w:r>
      <w:proofErr w:type="spellStart"/>
      <w:r w:rsidRPr="00241393">
        <w:rPr>
          <w:rFonts w:ascii="Arial" w:eastAsiaTheme="minorHAnsi" w:hAnsi="Arial" w:cs="Arial"/>
          <w:i/>
          <w:lang w:val="en-US"/>
        </w:rPr>
        <w:t>Antimima</w:t>
      </w:r>
      <w:proofErr w:type="spellEnd"/>
      <w:r w:rsidRPr="00241393">
        <w:rPr>
          <w:rFonts w:ascii="Arial" w:eastAsiaTheme="minorHAnsi" w:hAnsi="Arial" w:cs="Arial"/>
          <w:lang w:val="en-US"/>
        </w:rPr>
        <w:t xml:space="preserve"> clade in the future.</w:t>
      </w:r>
    </w:p>
    <w:p w:rsidR="005C6146" w:rsidRDefault="005C6146" w:rsidP="00241393">
      <w:pPr>
        <w:rPr>
          <w:rFonts w:ascii="Arial" w:eastAsiaTheme="minorHAnsi" w:hAnsi="Arial" w:cs="Arial"/>
          <w:lang w:val="en-US"/>
        </w:rPr>
      </w:pPr>
      <w:r w:rsidRPr="00241393">
        <w:rPr>
          <w:rFonts w:ascii="Arial" w:eastAsiaTheme="minorHAnsi" w:hAnsi="Arial" w:cs="Arial"/>
          <w:lang w:val="en-US"/>
        </w:rPr>
        <w:t xml:space="preserve">This project aims to build on the molecular sampling of the </w:t>
      </w:r>
      <w:proofErr w:type="spellStart"/>
      <w:r w:rsidRPr="00241393">
        <w:rPr>
          <w:rFonts w:ascii="Arial" w:eastAsiaTheme="minorHAnsi" w:hAnsi="Arial" w:cs="Arial"/>
          <w:i/>
          <w:lang w:val="en-US"/>
        </w:rPr>
        <w:t>Antimima</w:t>
      </w:r>
      <w:proofErr w:type="spellEnd"/>
      <w:r w:rsidRPr="00241393">
        <w:rPr>
          <w:rFonts w:ascii="Arial" w:eastAsiaTheme="minorHAnsi" w:hAnsi="Arial" w:cs="Arial"/>
          <w:lang w:val="en-US"/>
        </w:rPr>
        <w:t xml:space="preserve">-clade by focusing on the </w:t>
      </w:r>
      <w:r w:rsidRPr="00241393">
        <w:rPr>
          <w:rFonts w:ascii="Arial" w:eastAsiaTheme="minorHAnsi" w:hAnsi="Arial" w:cs="Arial"/>
          <w:i/>
          <w:lang w:val="en-US"/>
        </w:rPr>
        <w:t>A. minima</w:t>
      </w:r>
      <w:r w:rsidRPr="00241393">
        <w:rPr>
          <w:rFonts w:ascii="Arial" w:eastAsiaTheme="minorHAnsi" w:hAnsi="Arial" w:cs="Arial"/>
          <w:lang w:val="en-US"/>
        </w:rPr>
        <w:t xml:space="preserve"> group of species and the closely related genus </w:t>
      </w:r>
      <w:proofErr w:type="spellStart"/>
      <w:r w:rsidRPr="00241393">
        <w:rPr>
          <w:rFonts w:ascii="Arial" w:eastAsiaTheme="minorHAnsi" w:hAnsi="Arial" w:cs="Arial"/>
          <w:i/>
          <w:lang w:val="en-US"/>
        </w:rPr>
        <w:t>Hammeria</w:t>
      </w:r>
      <w:proofErr w:type="spellEnd"/>
      <w:r w:rsidRPr="00241393">
        <w:rPr>
          <w:rFonts w:ascii="Arial" w:eastAsiaTheme="minorHAnsi" w:hAnsi="Arial" w:cs="Arial"/>
          <w:lang w:val="en-US"/>
        </w:rPr>
        <w:t>, assess and refine species circumscriptions and revise the taxonomy of both groups.</w:t>
      </w:r>
    </w:p>
    <w:p w:rsidR="004518BE" w:rsidRPr="00241393" w:rsidRDefault="004518BE" w:rsidP="00241393">
      <w:pPr>
        <w:rPr>
          <w:rFonts w:ascii="Arial" w:eastAsiaTheme="minorHAnsi" w:hAnsi="Arial" w:cs="Arial"/>
          <w:lang w:val="en-US"/>
        </w:rPr>
      </w:pPr>
    </w:p>
    <w:p w:rsidR="007E3982" w:rsidRDefault="007E3982" w:rsidP="007E3982">
      <w:pPr>
        <w:rPr>
          <w:rFonts w:ascii="Arial" w:eastAsiaTheme="minorHAnsi" w:hAnsi="Arial" w:cs="Arial"/>
          <w:lang w:val="en-US"/>
        </w:rPr>
      </w:pPr>
      <w:r w:rsidRPr="00241393">
        <w:rPr>
          <w:rFonts w:ascii="Arial" w:eastAsiaTheme="minorHAnsi" w:hAnsi="Arial" w:cs="Arial"/>
          <w:b/>
          <w:lang w:val="en-US"/>
        </w:rPr>
        <w:t>University for registration:</w:t>
      </w:r>
      <w:r w:rsidRPr="00241393">
        <w:rPr>
          <w:rFonts w:ascii="Arial" w:eastAsiaTheme="minorHAnsi" w:hAnsi="Arial" w:cs="Arial"/>
          <w:lang w:val="en-US"/>
        </w:rPr>
        <w:t xml:space="preserve"> University of the Western Cape</w:t>
      </w:r>
    </w:p>
    <w:p w:rsidR="004518BE" w:rsidRPr="00241393" w:rsidRDefault="004518BE" w:rsidP="007E3982">
      <w:pPr>
        <w:rPr>
          <w:rFonts w:ascii="Arial" w:eastAsiaTheme="minorHAnsi" w:hAnsi="Arial" w:cs="Arial"/>
          <w:lang w:val="en-US"/>
        </w:rPr>
      </w:pPr>
    </w:p>
    <w:p w:rsidR="007E3982" w:rsidRPr="00241393" w:rsidRDefault="007E3982" w:rsidP="007E3982">
      <w:pPr>
        <w:rPr>
          <w:rFonts w:ascii="Arial" w:eastAsiaTheme="minorHAnsi" w:hAnsi="Arial" w:cs="Arial"/>
          <w:lang w:val="en-US"/>
        </w:rPr>
      </w:pPr>
      <w:r w:rsidRPr="00241393">
        <w:rPr>
          <w:rFonts w:ascii="Arial" w:eastAsiaTheme="minorHAnsi" w:hAnsi="Arial" w:cs="Arial"/>
          <w:b/>
          <w:lang w:val="en-US"/>
        </w:rPr>
        <w:t>Supervisors:</w:t>
      </w:r>
      <w:r w:rsidRPr="00241393">
        <w:rPr>
          <w:rFonts w:ascii="Arial" w:eastAsiaTheme="minorHAnsi" w:hAnsi="Arial" w:cs="Arial"/>
          <w:lang w:val="en-US"/>
        </w:rPr>
        <w:t xml:space="preserve"> </w:t>
      </w:r>
      <w:proofErr w:type="spellStart"/>
      <w:r w:rsidRPr="00241393">
        <w:rPr>
          <w:rFonts w:ascii="Arial" w:eastAsiaTheme="minorHAnsi" w:hAnsi="Arial" w:cs="Arial"/>
          <w:lang w:val="en-US"/>
        </w:rPr>
        <w:t>Dr</w:t>
      </w:r>
      <w:proofErr w:type="spellEnd"/>
      <w:r w:rsidRPr="00241393">
        <w:rPr>
          <w:rFonts w:ascii="Arial" w:eastAsiaTheme="minorHAnsi" w:hAnsi="Arial" w:cs="Arial"/>
          <w:lang w:val="en-US"/>
        </w:rPr>
        <w:t xml:space="preserve"> A.R. Magee (SANBI), Prof. J.S. Boatwright (UWC), </w:t>
      </w:r>
      <w:proofErr w:type="spellStart"/>
      <w:r w:rsidRPr="00241393">
        <w:rPr>
          <w:rFonts w:ascii="Arial" w:eastAsiaTheme="minorHAnsi" w:hAnsi="Arial" w:cs="Arial"/>
          <w:lang w:val="en-US"/>
        </w:rPr>
        <w:t>Dr</w:t>
      </w:r>
      <w:proofErr w:type="spellEnd"/>
      <w:r w:rsidRPr="00241393">
        <w:rPr>
          <w:rFonts w:ascii="Arial" w:eastAsiaTheme="minorHAnsi" w:hAnsi="Arial" w:cs="Arial"/>
          <w:lang w:val="en-US"/>
        </w:rPr>
        <w:t xml:space="preserve"> R.F. Powell (KEW)</w:t>
      </w:r>
    </w:p>
    <w:p w:rsidR="005C6146" w:rsidRPr="00241393" w:rsidRDefault="005C6146" w:rsidP="00241393">
      <w:pPr>
        <w:rPr>
          <w:rFonts w:ascii="Arial" w:eastAsiaTheme="minorHAnsi" w:hAnsi="Arial" w:cs="Arial"/>
          <w:lang w:val="en-US"/>
        </w:rPr>
      </w:pPr>
    </w:p>
    <w:p w:rsidR="005C6146" w:rsidRPr="00241393" w:rsidRDefault="005C6146" w:rsidP="00241393">
      <w:pPr>
        <w:rPr>
          <w:rFonts w:ascii="Arial" w:eastAsiaTheme="minorHAnsi" w:hAnsi="Arial" w:cs="Arial"/>
          <w:lang w:val="en-US"/>
        </w:rPr>
      </w:pPr>
      <w:r w:rsidRPr="00241393">
        <w:rPr>
          <w:rFonts w:ascii="Arial" w:eastAsiaTheme="minorHAnsi" w:hAnsi="Arial" w:cs="Arial"/>
          <w:lang w:val="en-US"/>
        </w:rPr>
        <w:br w:type="page"/>
      </w:r>
    </w:p>
    <w:p w:rsidR="005C6146" w:rsidRPr="00241393" w:rsidRDefault="005C6146" w:rsidP="00241393">
      <w:pPr>
        <w:rPr>
          <w:rFonts w:ascii="Arial" w:eastAsiaTheme="minorHAnsi" w:hAnsi="Arial" w:cs="Arial"/>
          <w:lang w:val="en-US"/>
        </w:rPr>
      </w:pPr>
    </w:p>
    <w:p w:rsidR="005C6146" w:rsidRDefault="005C6146" w:rsidP="00241393">
      <w:pPr>
        <w:rPr>
          <w:rFonts w:ascii="Arial" w:eastAsiaTheme="minorHAnsi" w:hAnsi="Arial" w:cs="Arial"/>
          <w:lang w:val="en-US"/>
        </w:rPr>
      </w:pPr>
      <w:r w:rsidRPr="00241393">
        <w:rPr>
          <w:rFonts w:ascii="Arial" w:eastAsiaTheme="minorHAnsi" w:hAnsi="Arial" w:cs="Arial"/>
          <w:b/>
          <w:lang w:val="en-US"/>
        </w:rPr>
        <w:t>Title:</w:t>
      </w:r>
      <w:r w:rsidRPr="00241393">
        <w:rPr>
          <w:rFonts w:ascii="Arial" w:eastAsiaTheme="minorHAnsi" w:hAnsi="Arial" w:cs="Arial"/>
          <w:lang w:val="en-US"/>
        </w:rPr>
        <w:t xml:space="preserve"> Taxonomic studies in </w:t>
      </w:r>
      <w:proofErr w:type="spellStart"/>
      <w:r w:rsidRPr="00241393">
        <w:rPr>
          <w:rFonts w:ascii="Arial" w:eastAsiaTheme="minorHAnsi" w:hAnsi="Arial" w:cs="Arial"/>
          <w:i/>
          <w:lang w:val="en-US"/>
        </w:rPr>
        <w:t>Drosanthemum</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lang w:val="en-US"/>
        </w:rPr>
        <w:t>Aizoaceae</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lang w:val="en-US"/>
        </w:rPr>
        <w:t>Ruschioideae</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lang w:val="en-US"/>
        </w:rPr>
        <w:t>Drosanthemeae</w:t>
      </w:r>
      <w:proofErr w:type="spellEnd"/>
      <w:r w:rsidRPr="00241393">
        <w:rPr>
          <w:rFonts w:ascii="Arial" w:eastAsiaTheme="minorHAnsi" w:hAnsi="Arial" w:cs="Arial"/>
          <w:lang w:val="en-US"/>
        </w:rPr>
        <w:t>)</w:t>
      </w:r>
    </w:p>
    <w:p w:rsidR="004518BE" w:rsidRPr="00241393" w:rsidRDefault="004518BE" w:rsidP="00241393">
      <w:pPr>
        <w:rPr>
          <w:rFonts w:ascii="Arial" w:eastAsiaTheme="minorHAnsi" w:hAnsi="Arial" w:cs="Arial"/>
          <w:highlight w:val="yellow"/>
          <w:lang w:val="en-US"/>
        </w:rPr>
      </w:pPr>
    </w:p>
    <w:p w:rsidR="005C6146" w:rsidRDefault="005C6146" w:rsidP="00241393">
      <w:pPr>
        <w:rPr>
          <w:rFonts w:ascii="Arial" w:eastAsiaTheme="minorHAnsi" w:hAnsi="Arial" w:cs="Arial"/>
          <w:lang w:val="en-US"/>
        </w:rPr>
      </w:pPr>
      <w:r w:rsidRPr="00241393">
        <w:rPr>
          <w:rFonts w:ascii="Arial" w:eastAsiaTheme="minorHAnsi" w:hAnsi="Arial" w:cs="Arial"/>
          <w:b/>
          <w:lang w:val="en-US"/>
        </w:rPr>
        <w:t xml:space="preserve">Description: </w:t>
      </w:r>
      <w:r w:rsidRPr="00241393">
        <w:rPr>
          <w:rFonts w:ascii="Arial" w:eastAsiaTheme="minorHAnsi" w:hAnsi="Arial" w:cs="Arial"/>
          <w:lang w:val="en-US"/>
        </w:rPr>
        <w:t xml:space="preserve">The </w:t>
      </w:r>
      <w:proofErr w:type="spellStart"/>
      <w:r w:rsidRPr="00241393">
        <w:rPr>
          <w:rFonts w:ascii="Arial" w:eastAsiaTheme="minorHAnsi" w:hAnsi="Arial" w:cs="Arial"/>
          <w:lang w:val="en-US"/>
        </w:rPr>
        <w:t>Aizoaceae</w:t>
      </w:r>
      <w:proofErr w:type="spellEnd"/>
      <w:r w:rsidRPr="00241393">
        <w:rPr>
          <w:rFonts w:ascii="Arial" w:eastAsiaTheme="minorHAnsi" w:hAnsi="Arial" w:cs="Arial"/>
          <w:lang w:val="en-US"/>
        </w:rPr>
        <w:t xml:space="preserve"> are a large family of succulents currently comprising approximately 2600 species, occurring largely within the Greater Cape Floristic Region (GCFR) of South Africa, with high levels of endemism (</w:t>
      </w:r>
      <w:proofErr w:type="spellStart"/>
      <w:r w:rsidRPr="00241393">
        <w:rPr>
          <w:rFonts w:ascii="Arial" w:eastAsiaTheme="minorHAnsi" w:hAnsi="Arial" w:cs="Arial"/>
          <w:lang w:val="en-US"/>
        </w:rPr>
        <w:t>Snijman</w:t>
      </w:r>
      <w:proofErr w:type="spellEnd"/>
      <w:r w:rsidRPr="00241393">
        <w:rPr>
          <w:rFonts w:ascii="Arial" w:eastAsiaTheme="minorHAnsi" w:hAnsi="Arial" w:cs="Arial"/>
          <w:lang w:val="en-US"/>
        </w:rPr>
        <w:t xml:space="preserve">, 2013). Recently the family was identified as the top priority for taxonomic investigation within South Africa (Victor &amp; Smith, 2011; Von Staden et al., 2013). The genus </w:t>
      </w:r>
      <w:proofErr w:type="spellStart"/>
      <w:r w:rsidRPr="00241393">
        <w:rPr>
          <w:rFonts w:ascii="Arial" w:eastAsiaTheme="minorHAnsi" w:hAnsi="Arial" w:cs="Arial"/>
          <w:i/>
          <w:lang w:val="en-US"/>
        </w:rPr>
        <w:t>Drosanthemum</w:t>
      </w:r>
      <w:proofErr w:type="spellEnd"/>
      <w:r w:rsidRPr="00241393">
        <w:rPr>
          <w:rFonts w:ascii="Arial" w:eastAsiaTheme="minorHAnsi" w:hAnsi="Arial" w:cs="Arial"/>
          <w:lang w:val="en-US"/>
        </w:rPr>
        <w:t xml:space="preserve"> comprises about 110 species of perennial succulents of which approximately 40% are classified as data deficient due to the lack of taxonomic data for the genus. This project aims to build upon an existing phylogenetic framework of the genus </w:t>
      </w:r>
      <w:proofErr w:type="spellStart"/>
      <w:r w:rsidRPr="00241393">
        <w:rPr>
          <w:rFonts w:ascii="Arial" w:eastAsiaTheme="minorHAnsi" w:hAnsi="Arial" w:cs="Arial"/>
          <w:i/>
          <w:lang w:val="en-US"/>
        </w:rPr>
        <w:t>Drosanthemum</w:t>
      </w:r>
      <w:proofErr w:type="spellEnd"/>
      <w:r w:rsidRPr="00241393">
        <w:rPr>
          <w:rFonts w:ascii="Arial" w:eastAsiaTheme="minorHAnsi" w:hAnsi="Arial" w:cs="Arial"/>
          <w:lang w:val="en-US"/>
        </w:rPr>
        <w:t xml:space="preserve">, survey anatomical and morphological characters across the genus and revise the taxonomy of subgenus </w:t>
      </w:r>
      <w:proofErr w:type="spellStart"/>
      <w:r w:rsidRPr="00241393">
        <w:rPr>
          <w:rFonts w:ascii="Arial" w:eastAsiaTheme="minorHAnsi" w:hAnsi="Arial" w:cs="Arial"/>
          <w:i/>
          <w:lang w:val="en-US"/>
        </w:rPr>
        <w:t>Vespertina</w:t>
      </w:r>
      <w:proofErr w:type="spellEnd"/>
      <w:r w:rsidRPr="00241393">
        <w:rPr>
          <w:rFonts w:ascii="Arial" w:eastAsiaTheme="minorHAnsi" w:hAnsi="Arial" w:cs="Arial"/>
          <w:lang w:val="en-US"/>
        </w:rPr>
        <w:t xml:space="preserve"> as a start to ultimately revising the rest of the genus. </w:t>
      </w:r>
    </w:p>
    <w:p w:rsidR="004518BE" w:rsidRPr="00241393" w:rsidRDefault="004518BE" w:rsidP="00241393">
      <w:pPr>
        <w:rPr>
          <w:rFonts w:ascii="Arial" w:eastAsiaTheme="minorHAnsi" w:hAnsi="Arial" w:cs="Arial"/>
          <w:lang w:val="en-US"/>
        </w:rPr>
      </w:pPr>
    </w:p>
    <w:p w:rsidR="007E3982" w:rsidRDefault="007E3982" w:rsidP="007E3982">
      <w:pPr>
        <w:rPr>
          <w:rFonts w:ascii="Arial" w:eastAsiaTheme="minorHAnsi" w:hAnsi="Arial" w:cs="Arial"/>
          <w:lang w:val="en-US"/>
        </w:rPr>
      </w:pPr>
      <w:r w:rsidRPr="00241393">
        <w:rPr>
          <w:rFonts w:ascii="Arial" w:eastAsiaTheme="minorHAnsi" w:hAnsi="Arial" w:cs="Arial"/>
          <w:b/>
          <w:lang w:val="en-US"/>
        </w:rPr>
        <w:t>University for registration:</w:t>
      </w:r>
      <w:r w:rsidRPr="00241393">
        <w:rPr>
          <w:rFonts w:ascii="Arial" w:eastAsiaTheme="minorHAnsi" w:hAnsi="Arial" w:cs="Arial"/>
          <w:lang w:val="en-US"/>
        </w:rPr>
        <w:t xml:space="preserve"> University of the Western Cape</w:t>
      </w:r>
    </w:p>
    <w:p w:rsidR="004518BE" w:rsidRPr="00241393" w:rsidRDefault="004518BE" w:rsidP="007E3982">
      <w:pPr>
        <w:rPr>
          <w:rFonts w:ascii="Arial" w:eastAsiaTheme="minorHAnsi" w:hAnsi="Arial" w:cs="Arial"/>
          <w:lang w:val="en-US"/>
        </w:rPr>
      </w:pPr>
    </w:p>
    <w:p w:rsidR="007E3982" w:rsidRDefault="007E3982" w:rsidP="007E3982">
      <w:pPr>
        <w:rPr>
          <w:rFonts w:ascii="Arial" w:eastAsiaTheme="minorHAnsi" w:hAnsi="Arial" w:cs="Arial"/>
          <w:lang w:val="en-US"/>
        </w:rPr>
      </w:pPr>
      <w:r w:rsidRPr="00241393">
        <w:rPr>
          <w:rFonts w:ascii="Arial" w:eastAsiaTheme="minorHAnsi" w:hAnsi="Arial" w:cs="Arial"/>
          <w:b/>
          <w:lang w:val="en-US"/>
        </w:rPr>
        <w:t>Supervisors:</w:t>
      </w:r>
      <w:r w:rsidRPr="00241393">
        <w:rPr>
          <w:rFonts w:ascii="Arial" w:eastAsiaTheme="minorHAnsi" w:hAnsi="Arial" w:cs="Arial"/>
          <w:lang w:val="en-US"/>
        </w:rPr>
        <w:t xml:space="preserve"> </w:t>
      </w:r>
      <w:proofErr w:type="spellStart"/>
      <w:r w:rsidRPr="00241393">
        <w:rPr>
          <w:rFonts w:ascii="Arial" w:eastAsiaTheme="minorHAnsi" w:hAnsi="Arial" w:cs="Arial"/>
          <w:lang w:val="en-US"/>
        </w:rPr>
        <w:t>Dr</w:t>
      </w:r>
      <w:proofErr w:type="spellEnd"/>
      <w:r w:rsidRPr="00241393">
        <w:rPr>
          <w:rFonts w:ascii="Arial" w:eastAsiaTheme="minorHAnsi" w:hAnsi="Arial" w:cs="Arial"/>
          <w:lang w:val="en-US"/>
        </w:rPr>
        <w:t xml:space="preserve"> A.R. Magee (SANBI), Prof J.S. Boatwright (UWC)</w:t>
      </w:r>
    </w:p>
    <w:p w:rsidR="004518BE" w:rsidRPr="00241393" w:rsidRDefault="004518BE" w:rsidP="007E3982">
      <w:pPr>
        <w:rPr>
          <w:rFonts w:ascii="Arial" w:eastAsiaTheme="minorHAnsi" w:hAnsi="Arial" w:cs="Arial"/>
          <w:lang w:val="en-US"/>
        </w:rPr>
      </w:pPr>
    </w:p>
    <w:p w:rsidR="007E3982" w:rsidRPr="00241393" w:rsidRDefault="007E3982" w:rsidP="007E3982">
      <w:pPr>
        <w:rPr>
          <w:rFonts w:ascii="Arial" w:eastAsiaTheme="minorHAnsi" w:hAnsi="Arial" w:cs="Arial"/>
          <w:b/>
          <w:lang w:val="en-US"/>
        </w:rPr>
      </w:pPr>
      <w:r w:rsidRPr="00241393">
        <w:rPr>
          <w:rFonts w:ascii="Arial" w:eastAsiaTheme="minorHAnsi" w:hAnsi="Arial" w:cs="Arial"/>
          <w:b/>
          <w:lang w:val="en-US"/>
        </w:rPr>
        <w:t xml:space="preserve">Collaborators: </w:t>
      </w:r>
      <w:r w:rsidRPr="00241393">
        <w:rPr>
          <w:rFonts w:ascii="Arial" w:eastAsiaTheme="minorHAnsi" w:hAnsi="Arial" w:cs="Arial"/>
          <w:lang w:val="en-US"/>
        </w:rPr>
        <w:t xml:space="preserve">Prof. Sigrid </w:t>
      </w:r>
      <w:proofErr w:type="spellStart"/>
      <w:r w:rsidRPr="00241393">
        <w:rPr>
          <w:rFonts w:ascii="Arial" w:eastAsiaTheme="minorHAnsi" w:hAnsi="Arial" w:cs="Arial"/>
          <w:lang w:val="en-US"/>
        </w:rPr>
        <w:t>L</w:t>
      </w:r>
      <w:r w:rsidR="004518BE">
        <w:rPr>
          <w:rFonts w:ascii="Arial" w:eastAsiaTheme="minorHAnsi" w:hAnsi="Arial" w:cs="Arial"/>
          <w:lang w:val="en-US"/>
        </w:rPr>
        <w:t>ie</w:t>
      </w:r>
      <w:r w:rsidRPr="00241393">
        <w:rPr>
          <w:rFonts w:ascii="Arial" w:eastAsiaTheme="minorHAnsi" w:hAnsi="Arial" w:cs="Arial"/>
          <w:lang w:val="en-US"/>
        </w:rPr>
        <w:t>de</w:t>
      </w:r>
      <w:proofErr w:type="spellEnd"/>
      <w:r w:rsidRPr="00241393">
        <w:rPr>
          <w:rFonts w:ascii="Arial" w:eastAsiaTheme="minorHAnsi" w:hAnsi="Arial" w:cs="Arial"/>
          <w:lang w:val="en-US"/>
        </w:rPr>
        <w:t>-Schumann (University of Bayreuth)</w:t>
      </w:r>
    </w:p>
    <w:p w:rsidR="005C6146" w:rsidRPr="00241393" w:rsidRDefault="005C6146" w:rsidP="00241393">
      <w:pPr>
        <w:rPr>
          <w:rFonts w:ascii="Arial" w:eastAsiaTheme="minorHAnsi" w:hAnsi="Arial" w:cs="Arial"/>
          <w:highlight w:val="yellow"/>
          <w:lang w:val="en-US"/>
        </w:rPr>
      </w:pPr>
      <w:r w:rsidRPr="00241393">
        <w:rPr>
          <w:rFonts w:ascii="Arial" w:eastAsiaTheme="minorHAnsi" w:hAnsi="Arial" w:cs="Arial"/>
          <w:highlight w:val="yellow"/>
          <w:lang w:val="en-US"/>
        </w:rPr>
        <w:br w:type="page"/>
      </w:r>
    </w:p>
    <w:p w:rsidR="005C6146" w:rsidRDefault="005C6146" w:rsidP="00241393">
      <w:pPr>
        <w:rPr>
          <w:rFonts w:ascii="Arial" w:eastAsiaTheme="minorHAnsi" w:hAnsi="Arial" w:cs="Arial"/>
          <w:lang w:val="en-US"/>
        </w:rPr>
      </w:pPr>
      <w:r w:rsidRPr="00241393">
        <w:rPr>
          <w:rFonts w:ascii="Arial" w:eastAsiaTheme="minorHAnsi" w:hAnsi="Arial" w:cs="Arial"/>
          <w:b/>
          <w:lang w:val="en-US"/>
        </w:rPr>
        <w:lastRenderedPageBreak/>
        <w:t>Title:</w:t>
      </w:r>
      <w:r w:rsidRPr="00241393">
        <w:rPr>
          <w:rFonts w:ascii="Arial" w:eastAsiaTheme="minorHAnsi" w:hAnsi="Arial" w:cs="Arial"/>
          <w:lang w:val="en-US"/>
        </w:rPr>
        <w:t xml:space="preserve"> Systematics of African </w:t>
      </w:r>
      <w:proofErr w:type="spellStart"/>
      <w:r w:rsidRPr="00241393">
        <w:rPr>
          <w:rFonts w:ascii="Arial" w:eastAsiaTheme="minorHAnsi" w:hAnsi="Arial" w:cs="Arial"/>
          <w:lang w:val="en-US"/>
        </w:rPr>
        <w:t>Vernonieae</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lang w:val="en-US"/>
        </w:rPr>
        <w:t>Asteraceae</w:t>
      </w:r>
      <w:proofErr w:type="spellEnd"/>
      <w:r w:rsidRPr="00241393">
        <w:rPr>
          <w:rFonts w:ascii="Arial" w:eastAsiaTheme="minorHAnsi" w:hAnsi="Arial" w:cs="Arial"/>
          <w:lang w:val="en-US"/>
        </w:rPr>
        <w:t>)</w:t>
      </w:r>
    </w:p>
    <w:p w:rsidR="004518BE" w:rsidRPr="00241393" w:rsidRDefault="004518BE" w:rsidP="00241393">
      <w:pPr>
        <w:rPr>
          <w:rFonts w:ascii="Arial" w:eastAsiaTheme="minorHAnsi" w:hAnsi="Arial" w:cs="Arial"/>
          <w:lang w:val="en-US"/>
        </w:rPr>
      </w:pPr>
    </w:p>
    <w:p w:rsidR="005C6146" w:rsidRDefault="005C6146" w:rsidP="00241393">
      <w:pPr>
        <w:rPr>
          <w:rFonts w:ascii="Arial" w:eastAsiaTheme="minorHAnsi" w:hAnsi="Arial" w:cs="Arial"/>
          <w:lang w:val="en-US"/>
        </w:rPr>
      </w:pPr>
      <w:r w:rsidRPr="00241393">
        <w:rPr>
          <w:rFonts w:ascii="Arial" w:eastAsiaTheme="minorHAnsi" w:hAnsi="Arial" w:cs="Arial"/>
          <w:b/>
          <w:lang w:val="en-US"/>
        </w:rPr>
        <w:t xml:space="preserve">Description: </w:t>
      </w:r>
      <w:r w:rsidRPr="00241393">
        <w:rPr>
          <w:rFonts w:ascii="Arial" w:eastAsiaTheme="minorHAnsi" w:hAnsi="Arial" w:cs="Arial"/>
          <w:lang w:val="en-US"/>
        </w:rPr>
        <w:t xml:space="preserve">The African members of this tribe had until recently all been included in the genus </w:t>
      </w:r>
      <w:proofErr w:type="spellStart"/>
      <w:r w:rsidRPr="00241393">
        <w:rPr>
          <w:rFonts w:ascii="Arial" w:eastAsiaTheme="minorHAnsi" w:hAnsi="Arial" w:cs="Arial"/>
          <w:i/>
          <w:lang w:val="en-US"/>
        </w:rPr>
        <w:t>Vernonia</w:t>
      </w:r>
      <w:proofErr w:type="spellEnd"/>
      <w:r w:rsidRPr="00241393">
        <w:rPr>
          <w:rFonts w:ascii="Arial" w:eastAsiaTheme="minorHAnsi" w:hAnsi="Arial" w:cs="Arial"/>
          <w:lang w:val="en-US"/>
        </w:rPr>
        <w:t xml:space="preserve">. However, phylogenetic data indicates that </w:t>
      </w:r>
      <w:proofErr w:type="spellStart"/>
      <w:r w:rsidRPr="00241393">
        <w:rPr>
          <w:rFonts w:ascii="Arial" w:eastAsiaTheme="minorHAnsi" w:hAnsi="Arial" w:cs="Arial"/>
          <w:i/>
          <w:lang w:val="en-US"/>
        </w:rPr>
        <w:t>Vernonia</w:t>
      </w:r>
      <w:proofErr w:type="spellEnd"/>
      <w:r w:rsidRPr="00241393">
        <w:rPr>
          <w:rFonts w:ascii="Arial" w:eastAsiaTheme="minorHAnsi" w:hAnsi="Arial" w:cs="Arial"/>
          <w:lang w:val="en-US"/>
        </w:rPr>
        <w:t xml:space="preserve"> does not occur in Africa and as a result the southern African species were placed into 16 newly segregate genera: </w:t>
      </w:r>
      <w:proofErr w:type="spellStart"/>
      <w:r w:rsidRPr="00241393">
        <w:rPr>
          <w:rFonts w:ascii="Arial" w:eastAsiaTheme="minorHAnsi" w:hAnsi="Arial" w:cs="Arial"/>
          <w:i/>
          <w:lang w:val="en-US"/>
        </w:rPr>
        <w:t>Baccharoides</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Bothriocline</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Cyanthillium</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Distephanus</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Erlangea</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Ethulia</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Gymnanthemum</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Hilliardiella</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Oocephala</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Orbivestus</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Parapolydora</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Polydora</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Vernonella</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Vernoniastrum</w:t>
      </w:r>
      <w:proofErr w:type="spellEnd"/>
      <w:r w:rsidRPr="00241393">
        <w:rPr>
          <w:rFonts w:ascii="Arial" w:eastAsiaTheme="minorHAnsi" w:hAnsi="Arial" w:cs="Arial"/>
          <w:lang w:val="en-US"/>
        </w:rPr>
        <w:t xml:space="preserve">, </w:t>
      </w:r>
      <w:proofErr w:type="spellStart"/>
      <w:r w:rsidRPr="00241393">
        <w:rPr>
          <w:rFonts w:ascii="Arial" w:eastAsiaTheme="minorHAnsi" w:hAnsi="Arial" w:cs="Arial"/>
          <w:i/>
          <w:lang w:val="en-US"/>
        </w:rPr>
        <w:t>Namibithamnus</w:t>
      </w:r>
      <w:proofErr w:type="spellEnd"/>
      <w:r w:rsidRPr="00241393">
        <w:rPr>
          <w:rFonts w:ascii="Arial" w:eastAsiaTheme="minorHAnsi" w:hAnsi="Arial" w:cs="Arial"/>
          <w:lang w:val="en-US"/>
        </w:rPr>
        <w:t xml:space="preserve"> and </w:t>
      </w:r>
      <w:proofErr w:type="spellStart"/>
      <w:r w:rsidRPr="00241393">
        <w:rPr>
          <w:rFonts w:ascii="Arial" w:eastAsiaTheme="minorHAnsi" w:hAnsi="Arial" w:cs="Arial"/>
          <w:i/>
          <w:lang w:val="en-US"/>
        </w:rPr>
        <w:t>Pseudopegolettia</w:t>
      </w:r>
      <w:proofErr w:type="spellEnd"/>
      <w:r w:rsidRPr="00241393">
        <w:rPr>
          <w:rFonts w:ascii="Arial" w:eastAsiaTheme="minorHAnsi" w:hAnsi="Arial" w:cs="Arial"/>
          <w:lang w:val="en-US"/>
        </w:rPr>
        <w:t xml:space="preserve">. However the </w:t>
      </w:r>
      <w:proofErr w:type="spellStart"/>
      <w:r w:rsidRPr="00241393">
        <w:rPr>
          <w:rFonts w:ascii="Arial" w:eastAsiaTheme="minorHAnsi" w:hAnsi="Arial" w:cs="Arial"/>
          <w:lang w:val="en-US"/>
        </w:rPr>
        <w:t>monophyly</w:t>
      </w:r>
      <w:proofErr w:type="spellEnd"/>
      <w:r w:rsidRPr="00241393">
        <w:rPr>
          <w:rFonts w:ascii="Arial" w:eastAsiaTheme="minorHAnsi" w:hAnsi="Arial" w:cs="Arial"/>
          <w:lang w:val="en-US"/>
        </w:rPr>
        <w:t xml:space="preserve"> of these genera remains uncertain. This project aims to explore the </w:t>
      </w:r>
      <w:proofErr w:type="spellStart"/>
      <w:r w:rsidRPr="00241393">
        <w:rPr>
          <w:rFonts w:ascii="Arial" w:eastAsiaTheme="minorHAnsi" w:hAnsi="Arial" w:cs="Arial"/>
          <w:lang w:val="en-US"/>
        </w:rPr>
        <w:t>phylogenetics</w:t>
      </w:r>
      <w:proofErr w:type="spellEnd"/>
      <w:r w:rsidRPr="00241393">
        <w:rPr>
          <w:rFonts w:ascii="Arial" w:eastAsiaTheme="minorHAnsi" w:hAnsi="Arial" w:cs="Arial"/>
          <w:lang w:val="en-US"/>
        </w:rPr>
        <w:t xml:space="preserve"> of the African </w:t>
      </w:r>
      <w:proofErr w:type="spellStart"/>
      <w:r w:rsidRPr="00241393">
        <w:rPr>
          <w:rFonts w:ascii="Arial" w:eastAsiaTheme="minorHAnsi" w:hAnsi="Arial" w:cs="Arial"/>
          <w:lang w:val="en-US"/>
        </w:rPr>
        <w:t>Vernonieae</w:t>
      </w:r>
      <w:proofErr w:type="spellEnd"/>
      <w:r w:rsidRPr="00241393">
        <w:rPr>
          <w:rFonts w:ascii="Arial" w:eastAsiaTheme="minorHAnsi" w:hAnsi="Arial" w:cs="Arial"/>
          <w:lang w:val="en-US"/>
        </w:rPr>
        <w:t xml:space="preserve"> to assess generic circumscriptions and relationships, survey morphological and anatomical characters across the genera and revise the taxonomy as necessary.</w:t>
      </w:r>
    </w:p>
    <w:p w:rsidR="004518BE" w:rsidRPr="00241393" w:rsidRDefault="004518BE" w:rsidP="00241393">
      <w:pPr>
        <w:rPr>
          <w:rFonts w:ascii="Arial" w:eastAsiaTheme="minorHAnsi" w:hAnsi="Arial" w:cs="Arial"/>
          <w:lang w:val="en-US"/>
        </w:rPr>
      </w:pPr>
    </w:p>
    <w:p w:rsidR="007E3982" w:rsidRDefault="007E3982" w:rsidP="007E3982">
      <w:pPr>
        <w:rPr>
          <w:rFonts w:ascii="Arial" w:eastAsiaTheme="minorHAnsi" w:hAnsi="Arial" w:cs="Arial"/>
          <w:lang w:val="en-US"/>
        </w:rPr>
      </w:pPr>
      <w:r w:rsidRPr="00241393">
        <w:rPr>
          <w:rFonts w:ascii="Arial" w:eastAsiaTheme="minorHAnsi" w:hAnsi="Arial" w:cs="Arial"/>
          <w:b/>
          <w:lang w:val="en-US"/>
        </w:rPr>
        <w:t>University for registration:</w:t>
      </w:r>
      <w:r w:rsidRPr="00241393">
        <w:rPr>
          <w:rFonts w:ascii="Arial" w:eastAsiaTheme="minorHAnsi" w:hAnsi="Arial" w:cs="Arial"/>
          <w:lang w:val="en-US"/>
        </w:rPr>
        <w:t xml:space="preserve"> University of the Western Cape</w:t>
      </w:r>
    </w:p>
    <w:p w:rsidR="004518BE" w:rsidRPr="00241393" w:rsidRDefault="004518BE" w:rsidP="007E3982">
      <w:pPr>
        <w:rPr>
          <w:rFonts w:ascii="Arial" w:eastAsiaTheme="minorHAnsi" w:hAnsi="Arial" w:cs="Arial"/>
          <w:lang w:val="en-US"/>
        </w:rPr>
      </w:pPr>
    </w:p>
    <w:p w:rsidR="005C6146" w:rsidRDefault="007E3982" w:rsidP="00241393">
      <w:pPr>
        <w:rPr>
          <w:rFonts w:ascii="Arial" w:eastAsiaTheme="minorHAnsi" w:hAnsi="Arial" w:cs="Arial"/>
          <w:lang w:val="en-US"/>
        </w:rPr>
      </w:pPr>
      <w:r w:rsidRPr="00241393">
        <w:rPr>
          <w:rFonts w:ascii="Arial" w:eastAsiaTheme="minorHAnsi" w:hAnsi="Arial" w:cs="Arial"/>
          <w:b/>
          <w:lang w:val="en-US"/>
        </w:rPr>
        <w:t>Supervisors:</w:t>
      </w:r>
      <w:r w:rsidRPr="00241393">
        <w:rPr>
          <w:rFonts w:ascii="Arial" w:eastAsiaTheme="minorHAnsi" w:hAnsi="Arial" w:cs="Arial"/>
          <w:lang w:val="en-US"/>
        </w:rPr>
        <w:t xml:space="preserve"> </w:t>
      </w:r>
      <w:proofErr w:type="spellStart"/>
      <w:r w:rsidRPr="00241393">
        <w:rPr>
          <w:rFonts w:ascii="Arial" w:eastAsiaTheme="minorHAnsi" w:hAnsi="Arial" w:cs="Arial"/>
          <w:lang w:val="en-US"/>
        </w:rPr>
        <w:t>Dr</w:t>
      </w:r>
      <w:proofErr w:type="spellEnd"/>
      <w:r w:rsidRPr="00241393">
        <w:rPr>
          <w:rFonts w:ascii="Arial" w:eastAsiaTheme="minorHAnsi" w:hAnsi="Arial" w:cs="Arial"/>
          <w:lang w:val="en-US"/>
        </w:rPr>
        <w:t xml:space="preserve"> A.R. Magee (SANBI), </w:t>
      </w:r>
      <w:proofErr w:type="spellStart"/>
      <w:r w:rsidRPr="00241393">
        <w:rPr>
          <w:rFonts w:ascii="Arial" w:eastAsiaTheme="minorHAnsi" w:hAnsi="Arial" w:cs="Arial"/>
          <w:lang w:val="en-US"/>
        </w:rPr>
        <w:t>Dr</w:t>
      </w:r>
      <w:proofErr w:type="spellEnd"/>
      <w:r w:rsidRPr="00241393">
        <w:rPr>
          <w:rFonts w:ascii="Arial" w:eastAsiaTheme="minorHAnsi" w:hAnsi="Arial" w:cs="Arial"/>
          <w:lang w:val="en-US"/>
        </w:rPr>
        <w:t xml:space="preserve"> J.S. Boatwright (UWC), </w:t>
      </w:r>
      <w:proofErr w:type="spellStart"/>
      <w:r w:rsidRPr="00241393">
        <w:rPr>
          <w:rFonts w:ascii="Arial" w:eastAsiaTheme="minorHAnsi" w:hAnsi="Arial" w:cs="Arial"/>
          <w:lang w:val="en-US"/>
        </w:rPr>
        <w:t>Dr</w:t>
      </w:r>
      <w:proofErr w:type="spellEnd"/>
      <w:r w:rsidRPr="00241393">
        <w:rPr>
          <w:rFonts w:ascii="Arial" w:eastAsiaTheme="minorHAnsi" w:hAnsi="Arial" w:cs="Arial"/>
          <w:lang w:val="en-US"/>
        </w:rPr>
        <w:t xml:space="preserve"> J.C. Manning (SANBI)</w:t>
      </w:r>
    </w:p>
    <w:p w:rsidR="00160819" w:rsidRDefault="00160819">
      <w:pPr>
        <w:spacing w:after="200" w:line="276" w:lineRule="auto"/>
        <w:rPr>
          <w:rFonts w:ascii="Arial" w:eastAsiaTheme="minorHAnsi" w:hAnsi="Arial" w:cs="Arial"/>
          <w:lang w:val="en-US"/>
        </w:rPr>
      </w:pPr>
      <w:r>
        <w:rPr>
          <w:rFonts w:ascii="Arial" w:eastAsiaTheme="minorHAnsi" w:hAnsi="Arial" w:cs="Arial"/>
          <w:lang w:val="en-US"/>
        </w:rPr>
        <w:br w:type="page"/>
      </w:r>
    </w:p>
    <w:p w:rsidR="00160819" w:rsidRDefault="00160819" w:rsidP="00160819">
      <w:pPr>
        <w:rPr>
          <w:rFonts w:ascii="Arial" w:hAnsi="Arial" w:cs="Arial"/>
          <w:b/>
        </w:rPr>
      </w:pPr>
      <w:r>
        <w:rPr>
          <w:rFonts w:ascii="Arial" w:hAnsi="Arial" w:cs="Arial"/>
          <w:b/>
        </w:rPr>
        <w:lastRenderedPageBreak/>
        <w:t xml:space="preserve">PhD or Masters </w:t>
      </w:r>
    </w:p>
    <w:p w:rsidR="00160819" w:rsidRDefault="00160819" w:rsidP="00160819">
      <w:pPr>
        <w:rPr>
          <w:rFonts w:ascii="Arial" w:hAnsi="Arial" w:cs="Arial"/>
          <w:b/>
        </w:rPr>
      </w:pPr>
    </w:p>
    <w:p w:rsidR="00160819" w:rsidRDefault="00160819" w:rsidP="00160819">
      <w:pPr>
        <w:rPr>
          <w:rFonts w:ascii="Arial" w:hAnsi="Arial" w:cs="Arial"/>
        </w:rPr>
      </w:pPr>
      <w:r w:rsidRPr="00241393">
        <w:rPr>
          <w:rFonts w:ascii="Arial" w:hAnsi="Arial" w:cs="Arial"/>
          <w:b/>
        </w:rPr>
        <w:t>Title:</w:t>
      </w:r>
      <w:r w:rsidRPr="00241393">
        <w:rPr>
          <w:rFonts w:ascii="Arial" w:hAnsi="Arial" w:cs="Arial"/>
        </w:rPr>
        <w:t xml:space="preserve"> Systematics and pollination biology of </w:t>
      </w:r>
      <w:proofErr w:type="spellStart"/>
      <w:r w:rsidRPr="00241393">
        <w:rPr>
          <w:rFonts w:ascii="Arial" w:hAnsi="Arial" w:cs="Arial"/>
          <w:i/>
        </w:rPr>
        <w:t>Lasiosiphon</w:t>
      </w:r>
      <w:proofErr w:type="spellEnd"/>
      <w:r w:rsidRPr="00241393">
        <w:rPr>
          <w:rFonts w:ascii="Arial" w:hAnsi="Arial" w:cs="Arial"/>
        </w:rPr>
        <w:t xml:space="preserve"> (</w:t>
      </w:r>
      <w:proofErr w:type="spellStart"/>
      <w:r w:rsidRPr="00241393">
        <w:rPr>
          <w:rFonts w:ascii="Arial" w:hAnsi="Arial" w:cs="Arial"/>
        </w:rPr>
        <w:t>Aizoaceae</w:t>
      </w:r>
      <w:proofErr w:type="spellEnd"/>
      <w:r w:rsidRPr="00241393">
        <w:rPr>
          <w:rFonts w:ascii="Arial" w:hAnsi="Arial" w:cs="Arial"/>
        </w:rPr>
        <w:t xml:space="preserve">, </w:t>
      </w:r>
      <w:proofErr w:type="spellStart"/>
      <w:r w:rsidRPr="00241393">
        <w:rPr>
          <w:rFonts w:ascii="Arial" w:hAnsi="Arial" w:cs="Arial"/>
        </w:rPr>
        <w:t>Ruschioideae</w:t>
      </w:r>
      <w:proofErr w:type="spellEnd"/>
      <w:r w:rsidRPr="00241393">
        <w:rPr>
          <w:rFonts w:ascii="Arial" w:hAnsi="Arial" w:cs="Arial"/>
        </w:rPr>
        <w:t>).</w:t>
      </w:r>
    </w:p>
    <w:p w:rsidR="00160819" w:rsidRPr="00241393" w:rsidRDefault="00160819" w:rsidP="00160819">
      <w:pPr>
        <w:rPr>
          <w:rFonts w:ascii="Arial" w:hAnsi="Arial" w:cs="Arial"/>
        </w:rPr>
      </w:pPr>
    </w:p>
    <w:p w:rsidR="00160819" w:rsidRDefault="00160819" w:rsidP="00160819">
      <w:pPr>
        <w:rPr>
          <w:rFonts w:ascii="Arial" w:hAnsi="Arial" w:cs="Arial"/>
        </w:rPr>
      </w:pPr>
      <w:r w:rsidRPr="00241393">
        <w:rPr>
          <w:rFonts w:ascii="Arial" w:hAnsi="Arial" w:cs="Arial"/>
          <w:b/>
        </w:rPr>
        <w:t xml:space="preserve">Description: </w:t>
      </w:r>
      <w:r w:rsidRPr="00241393">
        <w:rPr>
          <w:rFonts w:ascii="Arial" w:hAnsi="Arial" w:cs="Arial"/>
        </w:rPr>
        <w:t xml:space="preserve">The genus </w:t>
      </w:r>
      <w:proofErr w:type="spellStart"/>
      <w:r w:rsidRPr="00241393">
        <w:rPr>
          <w:rFonts w:ascii="Arial" w:hAnsi="Arial" w:cs="Arial"/>
          <w:i/>
        </w:rPr>
        <w:t>Lasiosiphon</w:t>
      </w:r>
      <w:proofErr w:type="spellEnd"/>
      <w:r w:rsidRPr="00241393">
        <w:rPr>
          <w:rFonts w:ascii="Arial" w:hAnsi="Arial" w:cs="Arial"/>
        </w:rPr>
        <w:t xml:space="preserve"> (</w:t>
      </w:r>
      <w:proofErr w:type="spellStart"/>
      <w:r w:rsidRPr="00241393">
        <w:rPr>
          <w:rFonts w:ascii="Arial" w:hAnsi="Arial" w:cs="Arial"/>
        </w:rPr>
        <w:t>Thymelaeaceae</w:t>
      </w:r>
      <w:proofErr w:type="spellEnd"/>
      <w:r w:rsidRPr="00241393">
        <w:rPr>
          <w:rFonts w:ascii="Arial" w:hAnsi="Arial" w:cs="Arial"/>
        </w:rPr>
        <w:t xml:space="preserve">) has recently been resurrected, with a revised circumscription, from the polyphyletic genus </w:t>
      </w:r>
      <w:proofErr w:type="spellStart"/>
      <w:r w:rsidRPr="00241393">
        <w:rPr>
          <w:rFonts w:ascii="Arial" w:hAnsi="Arial" w:cs="Arial"/>
          <w:i/>
        </w:rPr>
        <w:t>Gnidia</w:t>
      </w:r>
      <w:proofErr w:type="spellEnd"/>
      <w:r w:rsidRPr="00241393">
        <w:rPr>
          <w:rFonts w:ascii="Arial" w:hAnsi="Arial" w:cs="Arial"/>
        </w:rPr>
        <w:t xml:space="preserve">. The genus has never been revised and as a result species circumscriptions are unclear. As a first step to ultimately revising the genus we started by revising the </w:t>
      </w:r>
      <w:r w:rsidRPr="00241393">
        <w:rPr>
          <w:rFonts w:ascii="Arial" w:hAnsi="Arial" w:cs="Arial"/>
          <w:i/>
        </w:rPr>
        <w:t xml:space="preserve">L. </w:t>
      </w:r>
      <w:proofErr w:type="spellStart"/>
      <w:r w:rsidRPr="00241393">
        <w:rPr>
          <w:rFonts w:ascii="Arial" w:hAnsi="Arial" w:cs="Arial"/>
          <w:i/>
        </w:rPr>
        <w:t>microphyllus</w:t>
      </w:r>
      <w:proofErr w:type="spellEnd"/>
      <w:r w:rsidRPr="00241393">
        <w:rPr>
          <w:rFonts w:ascii="Arial" w:hAnsi="Arial" w:cs="Arial"/>
        </w:rPr>
        <w:t xml:space="preserve"> group (as part of a current MSc student project), during which several putative new species have been uncovered both within the study group as well as in other groups. The taxonomy and conservation status within the remainder of the genus will be explored in this project. In addition the pollination biology and chemistry of selected species will be investigated.</w:t>
      </w:r>
    </w:p>
    <w:p w:rsidR="00160819" w:rsidRPr="00241393" w:rsidRDefault="00160819" w:rsidP="00160819">
      <w:pPr>
        <w:rPr>
          <w:rFonts w:ascii="Arial" w:hAnsi="Arial" w:cs="Arial"/>
        </w:rPr>
      </w:pPr>
    </w:p>
    <w:p w:rsidR="00160819" w:rsidRDefault="00160819" w:rsidP="00160819">
      <w:pPr>
        <w:rPr>
          <w:rFonts w:ascii="Arial" w:hAnsi="Arial" w:cs="Arial"/>
        </w:rPr>
      </w:pPr>
      <w:r w:rsidRPr="00241393">
        <w:rPr>
          <w:rFonts w:ascii="Arial" w:hAnsi="Arial" w:cs="Arial"/>
          <w:b/>
        </w:rPr>
        <w:t>University for registration:</w:t>
      </w:r>
      <w:r w:rsidRPr="00241393">
        <w:rPr>
          <w:rFonts w:ascii="Arial" w:hAnsi="Arial" w:cs="Arial"/>
        </w:rPr>
        <w:t xml:space="preserve"> University of the Western Cape</w:t>
      </w:r>
    </w:p>
    <w:p w:rsidR="00160819" w:rsidRPr="00241393" w:rsidRDefault="00160819" w:rsidP="00160819">
      <w:pPr>
        <w:rPr>
          <w:rFonts w:ascii="Arial" w:hAnsi="Arial" w:cs="Arial"/>
        </w:rPr>
      </w:pPr>
    </w:p>
    <w:p w:rsidR="00160819" w:rsidRPr="00241393" w:rsidRDefault="00160819" w:rsidP="00160819">
      <w:pPr>
        <w:rPr>
          <w:rFonts w:ascii="Arial" w:hAnsi="Arial" w:cs="Arial"/>
        </w:rPr>
      </w:pPr>
      <w:r w:rsidRPr="00241393">
        <w:rPr>
          <w:rFonts w:ascii="Arial" w:hAnsi="Arial" w:cs="Arial"/>
          <w:b/>
        </w:rPr>
        <w:t>Supervisors:</w:t>
      </w:r>
      <w:r w:rsidRPr="00241393">
        <w:rPr>
          <w:rFonts w:ascii="Arial" w:hAnsi="Arial" w:cs="Arial"/>
        </w:rPr>
        <w:t xml:space="preserve"> Dr A.R. Magee (SANBI), </w:t>
      </w:r>
      <w:proofErr w:type="spellStart"/>
      <w:r w:rsidRPr="00241393">
        <w:rPr>
          <w:rFonts w:ascii="Arial" w:hAnsi="Arial" w:cs="Arial"/>
        </w:rPr>
        <w:t>Prof.</w:t>
      </w:r>
      <w:proofErr w:type="spellEnd"/>
      <w:r w:rsidRPr="00241393">
        <w:rPr>
          <w:rFonts w:ascii="Arial" w:hAnsi="Arial" w:cs="Arial"/>
        </w:rPr>
        <w:t xml:space="preserve"> J.S. Boatwright (UWC), </w:t>
      </w:r>
      <w:proofErr w:type="spellStart"/>
      <w:r w:rsidRPr="00241393">
        <w:rPr>
          <w:rFonts w:ascii="Arial" w:hAnsi="Arial" w:cs="Arial"/>
        </w:rPr>
        <w:t>Prof.</w:t>
      </w:r>
      <w:proofErr w:type="spellEnd"/>
      <w:r w:rsidRPr="00241393">
        <w:rPr>
          <w:rFonts w:ascii="Arial" w:hAnsi="Arial" w:cs="Arial"/>
        </w:rPr>
        <w:t xml:space="preserve"> J.C. Manning (SANBI)</w:t>
      </w:r>
    </w:p>
    <w:p w:rsidR="00160819" w:rsidRPr="00241393" w:rsidRDefault="00160819" w:rsidP="00241393">
      <w:pPr>
        <w:rPr>
          <w:rFonts w:ascii="Arial" w:eastAsiaTheme="minorHAnsi" w:hAnsi="Arial" w:cs="Arial"/>
          <w:lang w:val="en-US"/>
        </w:rPr>
      </w:pPr>
      <w:bookmarkStart w:id="0" w:name="_GoBack"/>
      <w:bookmarkEnd w:id="0"/>
    </w:p>
    <w:sectPr w:rsidR="00160819" w:rsidRPr="00241393" w:rsidSect="00CC6A3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933" w:rsidRDefault="003D7933" w:rsidP="00376948">
      <w:r>
        <w:separator/>
      </w:r>
    </w:p>
  </w:endnote>
  <w:endnote w:type="continuationSeparator" w:id="0">
    <w:p w:rsidR="003D7933" w:rsidRDefault="003D7933" w:rsidP="003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76395"/>
      <w:docPartObj>
        <w:docPartGallery w:val="Page Numbers (Bottom of Page)"/>
        <w:docPartUnique/>
      </w:docPartObj>
    </w:sdtPr>
    <w:sdtEndPr>
      <w:rPr>
        <w:color w:val="808080" w:themeColor="background1" w:themeShade="80"/>
        <w:spacing w:val="60"/>
      </w:rPr>
    </w:sdtEndPr>
    <w:sdtContent>
      <w:p w:rsidR="00376948" w:rsidRDefault="0037694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60819" w:rsidRPr="00160819">
          <w:rPr>
            <w:b/>
            <w:bCs/>
            <w:noProof/>
          </w:rPr>
          <w:t>2</w:t>
        </w:r>
        <w:r>
          <w:rPr>
            <w:b/>
            <w:bCs/>
            <w:noProof/>
          </w:rPr>
          <w:fldChar w:fldCharType="end"/>
        </w:r>
        <w:r>
          <w:rPr>
            <w:b/>
            <w:bCs/>
          </w:rPr>
          <w:t xml:space="preserve"> | </w:t>
        </w:r>
        <w:r>
          <w:rPr>
            <w:color w:val="808080" w:themeColor="background1" w:themeShade="80"/>
            <w:spacing w:val="60"/>
          </w:rPr>
          <w:t>Page</w:t>
        </w:r>
      </w:p>
    </w:sdtContent>
  </w:sdt>
  <w:p w:rsidR="00376948" w:rsidRDefault="00376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933" w:rsidRDefault="003D7933" w:rsidP="00376948">
      <w:r>
        <w:separator/>
      </w:r>
    </w:p>
  </w:footnote>
  <w:footnote w:type="continuationSeparator" w:id="0">
    <w:p w:rsidR="003D7933" w:rsidRDefault="003D7933" w:rsidP="00376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23366"/>
    <w:multiLevelType w:val="hybridMultilevel"/>
    <w:tmpl w:val="0B365E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E1C41A5"/>
    <w:multiLevelType w:val="hybridMultilevel"/>
    <w:tmpl w:val="2E7801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F6"/>
    <w:rsid w:val="00024F20"/>
    <w:rsid w:val="00037420"/>
    <w:rsid w:val="00046658"/>
    <w:rsid w:val="000468C0"/>
    <w:rsid w:val="00050045"/>
    <w:rsid w:val="00050A41"/>
    <w:rsid w:val="000575F3"/>
    <w:rsid w:val="000A7FED"/>
    <w:rsid w:val="000B7246"/>
    <w:rsid w:val="000E0F18"/>
    <w:rsid w:val="001078A3"/>
    <w:rsid w:val="00130AB9"/>
    <w:rsid w:val="00134CBA"/>
    <w:rsid w:val="00153D10"/>
    <w:rsid w:val="00160819"/>
    <w:rsid w:val="00186FDD"/>
    <w:rsid w:val="00191C3A"/>
    <w:rsid w:val="001A6483"/>
    <w:rsid w:val="001A74F3"/>
    <w:rsid w:val="001D0B62"/>
    <w:rsid w:val="001E0559"/>
    <w:rsid w:val="001E24D8"/>
    <w:rsid w:val="001F262E"/>
    <w:rsid w:val="00201C07"/>
    <w:rsid w:val="00203A23"/>
    <w:rsid w:val="00241393"/>
    <w:rsid w:val="002453EE"/>
    <w:rsid w:val="00246B71"/>
    <w:rsid w:val="00255245"/>
    <w:rsid w:val="00267409"/>
    <w:rsid w:val="00280BE7"/>
    <w:rsid w:val="00293586"/>
    <w:rsid w:val="002A0016"/>
    <w:rsid w:val="002C2CCF"/>
    <w:rsid w:val="002C4E36"/>
    <w:rsid w:val="002E0A5E"/>
    <w:rsid w:val="002E6944"/>
    <w:rsid w:val="002E6ACD"/>
    <w:rsid w:val="00331028"/>
    <w:rsid w:val="00354987"/>
    <w:rsid w:val="003665FE"/>
    <w:rsid w:val="00376948"/>
    <w:rsid w:val="00376C28"/>
    <w:rsid w:val="003807F6"/>
    <w:rsid w:val="003D1975"/>
    <w:rsid w:val="003D7933"/>
    <w:rsid w:val="003F6CD9"/>
    <w:rsid w:val="00402EE5"/>
    <w:rsid w:val="0042427C"/>
    <w:rsid w:val="004518BE"/>
    <w:rsid w:val="004A2517"/>
    <w:rsid w:val="004D6C5C"/>
    <w:rsid w:val="004E4817"/>
    <w:rsid w:val="00517162"/>
    <w:rsid w:val="0054015E"/>
    <w:rsid w:val="00554BEC"/>
    <w:rsid w:val="00555D56"/>
    <w:rsid w:val="00585902"/>
    <w:rsid w:val="005A12E3"/>
    <w:rsid w:val="005B632D"/>
    <w:rsid w:val="005C6146"/>
    <w:rsid w:val="005F790A"/>
    <w:rsid w:val="00612D0A"/>
    <w:rsid w:val="00630065"/>
    <w:rsid w:val="00636CE7"/>
    <w:rsid w:val="00681589"/>
    <w:rsid w:val="00697E3E"/>
    <w:rsid w:val="006D4206"/>
    <w:rsid w:val="006F0F63"/>
    <w:rsid w:val="00730401"/>
    <w:rsid w:val="00736728"/>
    <w:rsid w:val="00742D33"/>
    <w:rsid w:val="00757AD8"/>
    <w:rsid w:val="00760517"/>
    <w:rsid w:val="00764748"/>
    <w:rsid w:val="007717C9"/>
    <w:rsid w:val="007A68D8"/>
    <w:rsid w:val="007C6657"/>
    <w:rsid w:val="007D6AC6"/>
    <w:rsid w:val="007E3982"/>
    <w:rsid w:val="007F098D"/>
    <w:rsid w:val="008318E2"/>
    <w:rsid w:val="0083618F"/>
    <w:rsid w:val="0085734C"/>
    <w:rsid w:val="008627E3"/>
    <w:rsid w:val="00867F79"/>
    <w:rsid w:val="008701EA"/>
    <w:rsid w:val="008B72D1"/>
    <w:rsid w:val="008E7F0C"/>
    <w:rsid w:val="008F7D18"/>
    <w:rsid w:val="00916BFB"/>
    <w:rsid w:val="00967F13"/>
    <w:rsid w:val="0099132D"/>
    <w:rsid w:val="00994B83"/>
    <w:rsid w:val="00995F88"/>
    <w:rsid w:val="009D409A"/>
    <w:rsid w:val="009E0FDB"/>
    <w:rsid w:val="009F094D"/>
    <w:rsid w:val="00A034F6"/>
    <w:rsid w:val="00A05764"/>
    <w:rsid w:val="00A135D9"/>
    <w:rsid w:val="00A54A07"/>
    <w:rsid w:val="00A622EB"/>
    <w:rsid w:val="00A737A7"/>
    <w:rsid w:val="00A75B8A"/>
    <w:rsid w:val="00A82FB4"/>
    <w:rsid w:val="00A83DBC"/>
    <w:rsid w:val="00AB240A"/>
    <w:rsid w:val="00AE34CC"/>
    <w:rsid w:val="00AF0F90"/>
    <w:rsid w:val="00AF35B4"/>
    <w:rsid w:val="00AF4953"/>
    <w:rsid w:val="00B01CC2"/>
    <w:rsid w:val="00B03708"/>
    <w:rsid w:val="00B04E56"/>
    <w:rsid w:val="00B04FE6"/>
    <w:rsid w:val="00B21D31"/>
    <w:rsid w:val="00B31AD8"/>
    <w:rsid w:val="00B54118"/>
    <w:rsid w:val="00B57EBA"/>
    <w:rsid w:val="00B67C80"/>
    <w:rsid w:val="00B72F9F"/>
    <w:rsid w:val="00B84DD8"/>
    <w:rsid w:val="00BA1D0B"/>
    <w:rsid w:val="00BD4CE9"/>
    <w:rsid w:val="00BE3414"/>
    <w:rsid w:val="00BF6BBD"/>
    <w:rsid w:val="00C010AF"/>
    <w:rsid w:val="00C0716F"/>
    <w:rsid w:val="00C1020C"/>
    <w:rsid w:val="00C23A25"/>
    <w:rsid w:val="00C40837"/>
    <w:rsid w:val="00C56473"/>
    <w:rsid w:val="00C81EAF"/>
    <w:rsid w:val="00C96769"/>
    <w:rsid w:val="00CB3D22"/>
    <w:rsid w:val="00CB490F"/>
    <w:rsid w:val="00CC612D"/>
    <w:rsid w:val="00CC6A36"/>
    <w:rsid w:val="00CD7E9F"/>
    <w:rsid w:val="00D01882"/>
    <w:rsid w:val="00D105AA"/>
    <w:rsid w:val="00D13875"/>
    <w:rsid w:val="00D13C1A"/>
    <w:rsid w:val="00D24F33"/>
    <w:rsid w:val="00D2694B"/>
    <w:rsid w:val="00D30813"/>
    <w:rsid w:val="00D33A15"/>
    <w:rsid w:val="00D36AEC"/>
    <w:rsid w:val="00D44625"/>
    <w:rsid w:val="00D53AB2"/>
    <w:rsid w:val="00D62040"/>
    <w:rsid w:val="00D72452"/>
    <w:rsid w:val="00DC2197"/>
    <w:rsid w:val="00DD0612"/>
    <w:rsid w:val="00DD46CA"/>
    <w:rsid w:val="00DF31AB"/>
    <w:rsid w:val="00E2603D"/>
    <w:rsid w:val="00E36259"/>
    <w:rsid w:val="00E41D0A"/>
    <w:rsid w:val="00E53A3E"/>
    <w:rsid w:val="00E6558F"/>
    <w:rsid w:val="00E85AD1"/>
    <w:rsid w:val="00EF6074"/>
    <w:rsid w:val="00F04BF5"/>
    <w:rsid w:val="00F051B2"/>
    <w:rsid w:val="00F23C26"/>
    <w:rsid w:val="00F27FB2"/>
    <w:rsid w:val="00F70DDF"/>
    <w:rsid w:val="00F90D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59645-380C-4AD1-8A7D-4F40AD4E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F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074"/>
    <w:pPr>
      <w:ind w:left="720"/>
      <w:contextualSpacing/>
    </w:pPr>
    <w:rPr>
      <w:rFonts w:eastAsiaTheme="minorHAnsi"/>
    </w:rPr>
  </w:style>
  <w:style w:type="paragraph" w:styleId="Header">
    <w:name w:val="header"/>
    <w:basedOn w:val="Normal"/>
    <w:link w:val="HeaderChar"/>
    <w:uiPriority w:val="99"/>
    <w:unhideWhenUsed/>
    <w:rsid w:val="00376948"/>
    <w:pPr>
      <w:tabs>
        <w:tab w:val="center" w:pos="4513"/>
        <w:tab w:val="right" w:pos="9026"/>
      </w:tabs>
    </w:pPr>
  </w:style>
  <w:style w:type="character" w:customStyle="1" w:styleId="HeaderChar">
    <w:name w:val="Header Char"/>
    <w:basedOn w:val="DefaultParagraphFont"/>
    <w:link w:val="Header"/>
    <w:uiPriority w:val="99"/>
    <w:rsid w:val="00376948"/>
    <w:rPr>
      <w:rFonts w:ascii="Calibri" w:eastAsia="Calibri" w:hAnsi="Calibri" w:cs="Times New Roman"/>
    </w:rPr>
  </w:style>
  <w:style w:type="paragraph" w:styleId="Footer">
    <w:name w:val="footer"/>
    <w:basedOn w:val="Normal"/>
    <w:link w:val="FooterChar"/>
    <w:uiPriority w:val="99"/>
    <w:unhideWhenUsed/>
    <w:rsid w:val="00376948"/>
    <w:pPr>
      <w:tabs>
        <w:tab w:val="center" w:pos="4513"/>
        <w:tab w:val="right" w:pos="9026"/>
      </w:tabs>
    </w:pPr>
  </w:style>
  <w:style w:type="character" w:customStyle="1" w:styleId="FooterChar">
    <w:name w:val="Footer Char"/>
    <w:basedOn w:val="DefaultParagraphFont"/>
    <w:link w:val="Footer"/>
    <w:uiPriority w:val="99"/>
    <w:rsid w:val="00376948"/>
    <w:rPr>
      <w:rFonts w:ascii="Calibri" w:eastAsia="Calibri" w:hAnsi="Calibri" w:cs="Times New Roman"/>
    </w:rPr>
  </w:style>
  <w:style w:type="character" w:styleId="Hyperlink">
    <w:name w:val="Hyperlink"/>
    <w:basedOn w:val="DefaultParagraphFont"/>
    <w:uiPriority w:val="99"/>
    <w:unhideWhenUsed/>
    <w:rsid w:val="001A74F3"/>
    <w:rPr>
      <w:color w:val="0000FF" w:themeColor="hyperlink"/>
      <w:u w:val="single"/>
    </w:rPr>
  </w:style>
  <w:style w:type="paragraph" w:styleId="CommentText">
    <w:name w:val="annotation text"/>
    <w:basedOn w:val="Normal"/>
    <w:link w:val="CommentTextChar"/>
    <w:uiPriority w:val="99"/>
    <w:unhideWhenUsed/>
    <w:rsid w:val="00A75B8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5B8A"/>
    <w:rPr>
      <w:sz w:val="20"/>
      <w:szCs w:val="20"/>
    </w:rPr>
  </w:style>
  <w:style w:type="paragraph" w:customStyle="1" w:styleId="xmsonormal">
    <w:name w:val="x_msonormal"/>
    <w:basedOn w:val="Normal"/>
    <w:rsid w:val="00D13C1A"/>
    <w:rPr>
      <w:rFonts w:eastAsiaTheme="minorHAnsi"/>
      <w:lang w:eastAsia="en-ZA"/>
    </w:rPr>
  </w:style>
  <w:style w:type="character" w:customStyle="1" w:styleId="CPbodytextChar">
    <w:name w:val="CP body text Char"/>
    <w:basedOn w:val="DefaultParagraphFont"/>
    <w:link w:val="CPbodytext"/>
    <w:locked/>
    <w:rsid w:val="005C6146"/>
    <w:rPr>
      <w:snapToGrid w:val="0"/>
    </w:rPr>
  </w:style>
  <w:style w:type="paragraph" w:customStyle="1" w:styleId="CPbodytext">
    <w:name w:val="CP body text"/>
    <w:basedOn w:val="Normal"/>
    <w:link w:val="CPbodytextChar"/>
    <w:rsid w:val="005C6146"/>
    <w:pPr>
      <w:snapToGrid w:val="0"/>
    </w:pPr>
    <w:rPr>
      <w:rFonts w:asciiTheme="minorHAnsi" w:eastAsiaTheme="minorHAnsi" w:hAnsiTheme="minorHAnsi" w:cstheme="minorBid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62928">
      <w:bodyDiv w:val="1"/>
      <w:marLeft w:val="0"/>
      <w:marRight w:val="0"/>
      <w:marTop w:val="0"/>
      <w:marBottom w:val="0"/>
      <w:divBdr>
        <w:top w:val="none" w:sz="0" w:space="0" w:color="auto"/>
        <w:left w:val="none" w:sz="0" w:space="0" w:color="auto"/>
        <w:bottom w:val="none" w:sz="0" w:space="0" w:color="auto"/>
        <w:right w:val="none" w:sz="0" w:space="0" w:color="auto"/>
      </w:divBdr>
    </w:div>
    <w:div w:id="515581555">
      <w:bodyDiv w:val="1"/>
      <w:marLeft w:val="0"/>
      <w:marRight w:val="0"/>
      <w:marTop w:val="0"/>
      <w:marBottom w:val="0"/>
      <w:divBdr>
        <w:top w:val="none" w:sz="0" w:space="0" w:color="auto"/>
        <w:left w:val="none" w:sz="0" w:space="0" w:color="auto"/>
        <w:bottom w:val="none" w:sz="0" w:space="0" w:color="auto"/>
        <w:right w:val="none" w:sz="0" w:space="0" w:color="auto"/>
      </w:divBdr>
    </w:div>
    <w:div w:id="544636331">
      <w:bodyDiv w:val="1"/>
      <w:marLeft w:val="0"/>
      <w:marRight w:val="0"/>
      <w:marTop w:val="0"/>
      <w:marBottom w:val="0"/>
      <w:divBdr>
        <w:top w:val="none" w:sz="0" w:space="0" w:color="auto"/>
        <w:left w:val="none" w:sz="0" w:space="0" w:color="auto"/>
        <w:bottom w:val="none" w:sz="0" w:space="0" w:color="auto"/>
        <w:right w:val="none" w:sz="0" w:space="0" w:color="auto"/>
      </w:divBdr>
    </w:div>
    <w:div w:id="600063724">
      <w:bodyDiv w:val="1"/>
      <w:marLeft w:val="0"/>
      <w:marRight w:val="0"/>
      <w:marTop w:val="0"/>
      <w:marBottom w:val="0"/>
      <w:divBdr>
        <w:top w:val="none" w:sz="0" w:space="0" w:color="auto"/>
        <w:left w:val="none" w:sz="0" w:space="0" w:color="auto"/>
        <w:bottom w:val="none" w:sz="0" w:space="0" w:color="auto"/>
        <w:right w:val="none" w:sz="0" w:space="0" w:color="auto"/>
      </w:divBdr>
    </w:div>
    <w:div w:id="982076672">
      <w:bodyDiv w:val="1"/>
      <w:marLeft w:val="0"/>
      <w:marRight w:val="0"/>
      <w:marTop w:val="0"/>
      <w:marBottom w:val="0"/>
      <w:divBdr>
        <w:top w:val="none" w:sz="0" w:space="0" w:color="auto"/>
        <w:left w:val="none" w:sz="0" w:space="0" w:color="auto"/>
        <w:bottom w:val="none" w:sz="0" w:space="0" w:color="auto"/>
        <w:right w:val="none" w:sz="0" w:space="0" w:color="auto"/>
      </w:divBdr>
    </w:div>
    <w:div w:id="1031103490">
      <w:bodyDiv w:val="1"/>
      <w:marLeft w:val="0"/>
      <w:marRight w:val="0"/>
      <w:marTop w:val="0"/>
      <w:marBottom w:val="0"/>
      <w:divBdr>
        <w:top w:val="none" w:sz="0" w:space="0" w:color="auto"/>
        <w:left w:val="none" w:sz="0" w:space="0" w:color="auto"/>
        <w:bottom w:val="none" w:sz="0" w:space="0" w:color="auto"/>
        <w:right w:val="none" w:sz="0" w:space="0" w:color="auto"/>
      </w:divBdr>
    </w:div>
    <w:div w:id="1156917785">
      <w:bodyDiv w:val="1"/>
      <w:marLeft w:val="0"/>
      <w:marRight w:val="0"/>
      <w:marTop w:val="0"/>
      <w:marBottom w:val="0"/>
      <w:divBdr>
        <w:top w:val="none" w:sz="0" w:space="0" w:color="auto"/>
        <w:left w:val="none" w:sz="0" w:space="0" w:color="auto"/>
        <w:bottom w:val="none" w:sz="0" w:space="0" w:color="auto"/>
        <w:right w:val="none" w:sz="0" w:space="0" w:color="auto"/>
      </w:divBdr>
    </w:div>
    <w:div w:id="1202594212">
      <w:bodyDiv w:val="1"/>
      <w:marLeft w:val="0"/>
      <w:marRight w:val="0"/>
      <w:marTop w:val="0"/>
      <w:marBottom w:val="0"/>
      <w:divBdr>
        <w:top w:val="none" w:sz="0" w:space="0" w:color="auto"/>
        <w:left w:val="none" w:sz="0" w:space="0" w:color="auto"/>
        <w:bottom w:val="none" w:sz="0" w:space="0" w:color="auto"/>
        <w:right w:val="none" w:sz="0" w:space="0" w:color="auto"/>
      </w:divBdr>
    </w:div>
    <w:div w:id="1389067848">
      <w:bodyDiv w:val="1"/>
      <w:marLeft w:val="0"/>
      <w:marRight w:val="0"/>
      <w:marTop w:val="0"/>
      <w:marBottom w:val="0"/>
      <w:divBdr>
        <w:top w:val="none" w:sz="0" w:space="0" w:color="auto"/>
        <w:left w:val="none" w:sz="0" w:space="0" w:color="auto"/>
        <w:bottom w:val="none" w:sz="0" w:space="0" w:color="auto"/>
        <w:right w:val="none" w:sz="0" w:space="0" w:color="auto"/>
      </w:divBdr>
    </w:div>
    <w:div w:id="1767189162">
      <w:bodyDiv w:val="1"/>
      <w:marLeft w:val="0"/>
      <w:marRight w:val="0"/>
      <w:marTop w:val="0"/>
      <w:marBottom w:val="0"/>
      <w:divBdr>
        <w:top w:val="none" w:sz="0" w:space="0" w:color="auto"/>
        <w:left w:val="none" w:sz="0" w:space="0" w:color="auto"/>
        <w:bottom w:val="none" w:sz="0" w:space="0" w:color="auto"/>
        <w:right w:val="none" w:sz="0" w:space="0" w:color="auto"/>
      </w:divBdr>
    </w:div>
    <w:div w:id="1790851837">
      <w:bodyDiv w:val="1"/>
      <w:marLeft w:val="0"/>
      <w:marRight w:val="0"/>
      <w:marTop w:val="0"/>
      <w:marBottom w:val="0"/>
      <w:divBdr>
        <w:top w:val="none" w:sz="0" w:space="0" w:color="auto"/>
        <w:left w:val="none" w:sz="0" w:space="0" w:color="auto"/>
        <w:bottom w:val="none" w:sz="0" w:space="0" w:color="auto"/>
        <w:right w:val="none" w:sz="0" w:space="0" w:color="auto"/>
      </w:divBdr>
    </w:div>
    <w:div w:id="1828084019">
      <w:bodyDiv w:val="1"/>
      <w:marLeft w:val="0"/>
      <w:marRight w:val="0"/>
      <w:marTop w:val="0"/>
      <w:marBottom w:val="0"/>
      <w:divBdr>
        <w:top w:val="none" w:sz="0" w:space="0" w:color="auto"/>
        <w:left w:val="none" w:sz="0" w:space="0" w:color="auto"/>
        <w:bottom w:val="none" w:sz="0" w:space="0" w:color="auto"/>
        <w:right w:val="none" w:sz="0" w:space="0" w:color="auto"/>
      </w:divBdr>
    </w:div>
    <w:div w:id="18677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18628-F77C-4B35-92A6-88A54447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Ferozah Conrad</dc:creator>
  <cp:lastModifiedBy>Rene Du Toit</cp:lastModifiedBy>
  <cp:revision>3</cp:revision>
  <dcterms:created xsi:type="dcterms:W3CDTF">2018-08-30T06:03:00Z</dcterms:created>
  <dcterms:modified xsi:type="dcterms:W3CDTF">2018-08-30T06:47:00Z</dcterms:modified>
</cp:coreProperties>
</file>